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E43FF" w14:textId="77777777" w:rsidR="00DA4784" w:rsidRDefault="00000000">
      <w:pPr>
        <w:pStyle w:val="Heading1"/>
        <w:spacing w:after="360" w:line="276" w:lineRule="auto"/>
        <w:rPr>
          <w:sz w:val="28"/>
          <w:szCs w:val="28"/>
        </w:rPr>
      </w:pPr>
      <w:bookmarkStart w:id="0" w:name="_Hlk200526945"/>
      <w:bookmarkStart w:id="1" w:name="_Toc169779433"/>
      <w:bookmarkStart w:id="2" w:name="_Toc181172149"/>
      <w:bookmarkStart w:id="3" w:name="_Toc181172850"/>
      <w:bookmarkStart w:id="4" w:name="_Toc181172899"/>
      <w:bookmarkStart w:id="5" w:name="_Toc182992047"/>
      <w:bookmarkStart w:id="6" w:name="_Toc182992306"/>
      <w:bookmarkStart w:id="7" w:name="_Toc184061924"/>
      <w:bookmarkStart w:id="8" w:name="_Toc184063176"/>
      <w:bookmarkStart w:id="9" w:name="_Toc195730546"/>
      <w:bookmarkStart w:id="10" w:name="_Toc200965176"/>
      <w:bookmarkEnd w:id="0"/>
      <w:r>
        <w:rPr>
          <w:sz w:val="28"/>
          <w:szCs w:val="28"/>
        </w:rPr>
        <w:t>SKRIPSI</w:t>
      </w:r>
      <w:bookmarkEnd w:id="1"/>
      <w:bookmarkEnd w:id="2"/>
      <w:bookmarkEnd w:id="3"/>
      <w:bookmarkEnd w:id="4"/>
      <w:bookmarkEnd w:id="5"/>
      <w:bookmarkEnd w:id="6"/>
      <w:bookmarkEnd w:id="7"/>
      <w:bookmarkEnd w:id="8"/>
      <w:bookmarkEnd w:id="9"/>
      <w:bookmarkEnd w:id="10"/>
    </w:p>
    <w:p w14:paraId="716357AA" w14:textId="77777777" w:rsidR="00DA4784" w:rsidRDefault="00000000">
      <w:pPr>
        <w:pStyle w:val="Heading1"/>
        <w:spacing w:after="360" w:line="276" w:lineRule="auto"/>
        <w:rPr>
          <w:sz w:val="28"/>
          <w:szCs w:val="28"/>
          <w:lang w:val="en-US"/>
        </w:rPr>
      </w:pPr>
      <w:bookmarkStart w:id="11" w:name="_Toc200965177"/>
      <w:r>
        <w:rPr>
          <w:spacing w:val="10"/>
          <w:sz w:val="28"/>
          <w:szCs w:val="28"/>
          <w:lang w:val="en-US"/>
        </w:rPr>
        <w:t>PENGARUH RETURN ON ASSET (ROA), DEBT TO EQUITY</w:t>
      </w:r>
      <w:r>
        <w:rPr>
          <w:b w:val="0"/>
          <w:bCs w:val="0"/>
          <w:sz w:val="28"/>
          <w:szCs w:val="28"/>
          <w:lang w:val="en-US"/>
        </w:rPr>
        <w:t xml:space="preserve"> </w:t>
      </w:r>
      <w:r>
        <w:rPr>
          <w:spacing w:val="-4"/>
          <w:sz w:val="28"/>
          <w:szCs w:val="28"/>
          <w:lang w:val="en-US"/>
        </w:rPr>
        <w:t>RATIO (DER), NET PROFIT MARGIN (NPM), DAN EARNING</w:t>
      </w:r>
      <w:r>
        <w:rPr>
          <w:b w:val="0"/>
          <w:bCs w:val="0"/>
          <w:sz w:val="28"/>
          <w:szCs w:val="28"/>
          <w:lang w:val="en-US"/>
        </w:rPr>
        <w:t xml:space="preserve"> </w:t>
      </w:r>
      <w:r>
        <w:rPr>
          <w:sz w:val="28"/>
          <w:szCs w:val="28"/>
          <w:lang w:val="en-US"/>
        </w:rPr>
        <w:t>PER</w:t>
      </w:r>
      <w:r>
        <w:rPr>
          <w:b w:val="0"/>
          <w:bCs w:val="0"/>
          <w:sz w:val="28"/>
          <w:szCs w:val="28"/>
          <w:lang w:val="en-US"/>
        </w:rPr>
        <w:t xml:space="preserve"> </w:t>
      </w:r>
      <w:r>
        <w:rPr>
          <w:sz w:val="28"/>
          <w:szCs w:val="28"/>
          <w:lang w:val="en-US"/>
        </w:rPr>
        <w:t>SHARE (EPS) TERHADAP HARGA SAHAM PADA</w:t>
      </w:r>
      <w:r>
        <w:rPr>
          <w:b w:val="0"/>
          <w:bCs w:val="0"/>
          <w:sz w:val="28"/>
          <w:szCs w:val="28"/>
          <w:lang w:val="en-US"/>
        </w:rPr>
        <w:t xml:space="preserve"> </w:t>
      </w:r>
      <w:r>
        <w:rPr>
          <w:sz w:val="28"/>
          <w:szCs w:val="28"/>
          <w:lang w:val="en-US"/>
        </w:rPr>
        <w:t>PERUSAHAAN TEKNOLOGI YANG TERDAFTAR DI         BURSA EFEK INDONESIA TAHUN 2021-2023</w:t>
      </w:r>
      <w:bookmarkEnd w:id="11"/>
    </w:p>
    <w:p w14:paraId="0B270049" w14:textId="77777777" w:rsidR="00DA4784" w:rsidRDefault="00000000">
      <w:pPr>
        <w:spacing w:line="360" w:lineRule="auto"/>
        <w:jc w:val="center"/>
        <w:rPr>
          <w:sz w:val="28"/>
          <w:szCs w:val="28"/>
        </w:rPr>
      </w:pPr>
      <w:r>
        <w:rPr>
          <w:noProof/>
          <w:sz w:val="28"/>
          <w:szCs w:val="28"/>
          <w:lang w:val="en-US"/>
        </w:rPr>
        <w:drawing>
          <wp:anchor distT="0" distB="0" distL="0" distR="0" simplePos="0" relativeHeight="2" behindDoc="0" locked="0" layoutInCell="1" allowOverlap="1" wp14:anchorId="75DF138A" wp14:editId="09FD8A40">
            <wp:simplePos x="0" y="0"/>
            <wp:positionH relativeFrom="margin">
              <wp:posOffset>1951355</wp:posOffset>
            </wp:positionH>
            <wp:positionV relativeFrom="paragraph">
              <wp:posOffset>294775</wp:posOffset>
            </wp:positionV>
            <wp:extent cx="1331592" cy="1619885"/>
            <wp:effectExtent l="0" t="0" r="2540" b="0"/>
            <wp:wrapNone/>
            <wp:docPr id="1026" name="Picture 1" descr="Description: ambang | IAIN PAREP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331592" cy="1619885"/>
                    </a:xfrm>
                    <a:prstGeom prst="rect">
                      <a:avLst/>
                    </a:prstGeom>
                    <a:ln>
                      <a:noFill/>
                    </a:ln>
                  </pic:spPr>
                </pic:pic>
              </a:graphicData>
            </a:graphic>
            <wp14:sizeRelH relativeFrom="margin">
              <wp14:pctWidth>0</wp14:pctWidth>
            </wp14:sizeRelH>
            <wp14:sizeRelV relativeFrom="margin">
              <wp14:pctHeight>0</wp14:pctHeight>
            </wp14:sizeRelV>
          </wp:anchor>
        </w:drawing>
      </w:r>
    </w:p>
    <w:p w14:paraId="724296CE" w14:textId="77777777" w:rsidR="00DA4784" w:rsidRDefault="00DA4784">
      <w:pPr>
        <w:spacing w:line="360" w:lineRule="auto"/>
        <w:jc w:val="center"/>
        <w:rPr>
          <w:sz w:val="28"/>
          <w:szCs w:val="28"/>
        </w:rPr>
      </w:pPr>
    </w:p>
    <w:p w14:paraId="7FA05611" w14:textId="77777777" w:rsidR="00DA4784" w:rsidRDefault="00DA4784">
      <w:pPr>
        <w:spacing w:line="360" w:lineRule="auto"/>
        <w:jc w:val="center"/>
        <w:rPr>
          <w:sz w:val="28"/>
          <w:szCs w:val="28"/>
        </w:rPr>
      </w:pPr>
    </w:p>
    <w:p w14:paraId="4512C67B" w14:textId="77777777" w:rsidR="00DA4784" w:rsidRDefault="00DA4784">
      <w:pPr>
        <w:spacing w:line="360" w:lineRule="auto"/>
        <w:jc w:val="center"/>
        <w:rPr>
          <w:sz w:val="28"/>
          <w:szCs w:val="28"/>
        </w:rPr>
      </w:pPr>
    </w:p>
    <w:p w14:paraId="7C5543B5" w14:textId="77777777" w:rsidR="00DA4784" w:rsidRDefault="00DA4784">
      <w:pPr>
        <w:spacing w:line="276" w:lineRule="auto"/>
        <w:rPr>
          <w:sz w:val="28"/>
          <w:szCs w:val="28"/>
          <w:lang w:val="en-US"/>
        </w:rPr>
      </w:pPr>
    </w:p>
    <w:p w14:paraId="6E136D96" w14:textId="77777777" w:rsidR="00DA4784" w:rsidRDefault="00DA4784">
      <w:pPr>
        <w:spacing w:line="276" w:lineRule="auto"/>
        <w:rPr>
          <w:sz w:val="28"/>
          <w:szCs w:val="28"/>
          <w:lang w:val="en-US"/>
        </w:rPr>
      </w:pPr>
    </w:p>
    <w:p w14:paraId="7A6016FD" w14:textId="18B55940" w:rsidR="00DA4784" w:rsidRDefault="00000000">
      <w:pPr>
        <w:spacing w:line="276" w:lineRule="auto"/>
        <w:jc w:val="center"/>
        <w:rPr>
          <w:b/>
          <w:sz w:val="28"/>
          <w:szCs w:val="28"/>
        </w:rPr>
      </w:pPr>
      <w:r>
        <w:rPr>
          <w:b/>
          <w:sz w:val="28"/>
          <w:szCs w:val="28"/>
        </w:rPr>
        <w:t>O</w:t>
      </w:r>
      <w:proofErr w:type="spellStart"/>
      <w:r w:rsidR="00476C32">
        <w:rPr>
          <w:b/>
          <w:sz w:val="28"/>
          <w:szCs w:val="28"/>
          <w:lang w:val="en-US"/>
        </w:rPr>
        <w:t>leh</w:t>
      </w:r>
      <w:proofErr w:type="spellEnd"/>
      <w:r>
        <w:rPr>
          <w:b/>
          <w:sz w:val="28"/>
          <w:szCs w:val="28"/>
        </w:rPr>
        <w:t xml:space="preserve"> :</w:t>
      </w:r>
    </w:p>
    <w:p w14:paraId="535EDFB8" w14:textId="77777777" w:rsidR="00DA4784" w:rsidRDefault="00000000">
      <w:pPr>
        <w:spacing w:after="0" w:line="240" w:lineRule="auto"/>
        <w:jc w:val="center"/>
        <w:rPr>
          <w:b/>
          <w:sz w:val="28"/>
          <w:szCs w:val="28"/>
          <w:lang w:val="en-US"/>
        </w:rPr>
      </w:pPr>
      <w:r>
        <w:rPr>
          <w:b/>
          <w:sz w:val="28"/>
          <w:szCs w:val="28"/>
          <w:lang w:val="en-US"/>
        </w:rPr>
        <w:t>YUDI DARMAWAN USMAN</w:t>
      </w:r>
    </w:p>
    <w:p w14:paraId="79B980C3" w14:textId="77777777" w:rsidR="00DA4784" w:rsidRDefault="00000000">
      <w:pPr>
        <w:spacing w:after="0" w:line="240" w:lineRule="auto"/>
        <w:jc w:val="center"/>
        <w:rPr>
          <w:b/>
          <w:sz w:val="28"/>
          <w:szCs w:val="28"/>
          <w:lang w:val="en-US"/>
        </w:rPr>
      </w:pPr>
      <w:r>
        <w:rPr>
          <w:b/>
          <w:sz w:val="28"/>
          <w:szCs w:val="28"/>
        </w:rPr>
        <w:t>NIM: 21202038612110</w:t>
      </w:r>
      <w:r>
        <w:rPr>
          <w:b/>
          <w:sz w:val="28"/>
          <w:szCs w:val="28"/>
          <w:lang w:val="en-US"/>
        </w:rPr>
        <w:t>50</w:t>
      </w:r>
    </w:p>
    <w:p w14:paraId="5C8DC0C2" w14:textId="77777777" w:rsidR="00DA4784" w:rsidRDefault="00DA4784">
      <w:pPr>
        <w:spacing w:after="0" w:line="276" w:lineRule="auto"/>
        <w:jc w:val="center"/>
        <w:rPr>
          <w:b/>
          <w:sz w:val="28"/>
          <w:szCs w:val="28"/>
          <w:lang w:val="en-US"/>
        </w:rPr>
      </w:pPr>
    </w:p>
    <w:p w14:paraId="4528BF7F" w14:textId="77777777" w:rsidR="00DA4784" w:rsidRDefault="00DA4784">
      <w:pPr>
        <w:spacing w:after="0" w:line="276" w:lineRule="auto"/>
        <w:rPr>
          <w:b/>
          <w:bCs/>
          <w:sz w:val="28"/>
          <w:szCs w:val="28"/>
          <w:lang w:val="en-US"/>
        </w:rPr>
      </w:pPr>
    </w:p>
    <w:p w14:paraId="47474FFD" w14:textId="77777777" w:rsidR="00DA4784" w:rsidRDefault="00000000">
      <w:pPr>
        <w:spacing w:after="0" w:line="276" w:lineRule="auto"/>
        <w:jc w:val="center"/>
        <w:rPr>
          <w:b/>
          <w:spacing w:val="-8"/>
          <w:sz w:val="28"/>
          <w:szCs w:val="28"/>
        </w:rPr>
      </w:pPr>
      <w:r>
        <w:rPr>
          <w:b/>
          <w:spacing w:val="-8"/>
          <w:sz w:val="28"/>
          <w:szCs w:val="28"/>
        </w:rPr>
        <w:t>PROGRAM STUDI MANAJEMEN KEUANGAN SYARIAH</w:t>
      </w:r>
    </w:p>
    <w:p w14:paraId="15D4897C" w14:textId="77777777" w:rsidR="00DA4784" w:rsidRDefault="00000000">
      <w:pPr>
        <w:spacing w:after="0" w:line="276" w:lineRule="auto"/>
        <w:jc w:val="center"/>
        <w:rPr>
          <w:b/>
          <w:sz w:val="28"/>
          <w:szCs w:val="28"/>
        </w:rPr>
      </w:pPr>
      <w:r>
        <w:rPr>
          <w:b/>
          <w:sz w:val="28"/>
          <w:szCs w:val="28"/>
        </w:rPr>
        <w:t>FAKULTAS EKONOMI DAN BISNIS ISLAM</w:t>
      </w:r>
    </w:p>
    <w:p w14:paraId="15AB1518" w14:textId="77777777" w:rsidR="00DA4784" w:rsidRDefault="00000000">
      <w:pPr>
        <w:spacing w:after="0" w:line="276" w:lineRule="auto"/>
        <w:jc w:val="center"/>
        <w:rPr>
          <w:b/>
          <w:sz w:val="28"/>
          <w:szCs w:val="28"/>
        </w:rPr>
      </w:pPr>
      <w:r>
        <w:rPr>
          <w:b/>
          <w:sz w:val="28"/>
          <w:szCs w:val="28"/>
        </w:rPr>
        <w:t>INSTITUT AGAMA ISLAM NEGERI</w:t>
      </w:r>
    </w:p>
    <w:p w14:paraId="5F54F24A" w14:textId="77777777" w:rsidR="00DA4784" w:rsidRDefault="00000000">
      <w:pPr>
        <w:spacing w:after="0" w:line="276" w:lineRule="auto"/>
        <w:jc w:val="center"/>
        <w:rPr>
          <w:b/>
          <w:sz w:val="28"/>
          <w:szCs w:val="28"/>
        </w:rPr>
      </w:pPr>
      <w:r>
        <w:rPr>
          <w:b/>
          <w:sz w:val="28"/>
          <w:szCs w:val="28"/>
        </w:rPr>
        <w:t>PAREPARE</w:t>
      </w:r>
    </w:p>
    <w:p w14:paraId="58DFE00A" w14:textId="77777777" w:rsidR="00DA4784" w:rsidRDefault="00DA4784">
      <w:pPr>
        <w:spacing w:after="0" w:line="276" w:lineRule="auto"/>
        <w:jc w:val="center"/>
        <w:rPr>
          <w:b/>
          <w:sz w:val="28"/>
          <w:szCs w:val="28"/>
          <w:lang w:val="en-US"/>
        </w:rPr>
      </w:pPr>
    </w:p>
    <w:p w14:paraId="1FA2D3B3" w14:textId="77777777" w:rsidR="00DA4784" w:rsidRDefault="00DA4784">
      <w:pPr>
        <w:spacing w:after="0" w:line="276" w:lineRule="auto"/>
        <w:rPr>
          <w:b/>
          <w:sz w:val="28"/>
          <w:szCs w:val="28"/>
          <w:lang w:val="en-US"/>
        </w:rPr>
      </w:pPr>
    </w:p>
    <w:p w14:paraId="44A03B5D" w14:textId="77777777" w:rsidR="00DA4784" w:rsidRDefault="00000000">
      <w:pPr>
        <w:spacing w:after="0" w:line="276" w:lineRule="auto"/>
        <w:jc w:val="center"/>
        <w:rPr>
          <w:b/>
          <w:sz w:val="28"/>
          <w:szCs w:val="28"/>
          <w:lang w:val="en-US"/>
        </w:rPr>
      </w:pPr>
      <w:r>
        <w:rPr>
          <w:b/>
          <w:sz w:val="28"/>
          <w:szCs w:val="28"/>
        </w:rPr>
        <w:t>2025</w:t>
      </w:r>
    </w:p>
    <w:p w14:paraId="5212479C" w14:textId="77777777" w:rsidR="00DA4784" w:rsidRDefault="00000000">
      <w:pPr>
        <w:pStyle w:val="Heading1"/>
        <w:spacing w:after="360" w:line="276" w:lineRule="auto"/>
        <w:rPr>
          <w:sz w:val="28"/>
          <w:szCs w:val="28"/>
          <w:lang w:val="en-US"/>
        </w:rPr>
      </w:pPr>
      <w:bookmarkStart w:id="12" w:name="_Toc200965178"/>
      <w:r>
        <w:rPr>
          <w:spacing w:val="10"/>
          <w:sz w:val="28"/>
          <w:szCs w:val="28"/>
          <w:lang w:val="en-US"/>
        </w:rPr>
        <w:lastRenderedPageBreak/>
        <w:t>PENGARUH RETURN ON ASSET (ROA), DEBT TO EQUITY</w:t>
      </w:r>
      <w:r>
        <w:rPr>
          <w:b w:val="0"/>
          <w:bCs w:val="0"/>
          <w:sz w:val="28"/>
          <w:szCs w:val="28"/>
          <w:lang w:val="en-US"/>
        </w:rPr>
        <w:t xml:space="preserve"> </w:t>
      </w:r>
      <w:r>
        <w:rPr>
          <w:spacing w:val="-4"/>
          <w:sz w:val="28"/>
          <w:szCs w:val="28"/>
          <w:lang w:val="en-US"/>
        </w:rPr>
        <w:t>RATIO (DER), NET PROFIT MARGIN (NPM), DAN EARNING</w:t>
      </w:r>
      <w:r>
        <w:rPr>
          <w:b w:val="0"/>
          <w:bCs w:val="0"/>
          <w:sz w:val="28"/>
          <w:szCs w:val="28"/>
          <w:lang w:val="en-US"/>
        </w:rPr>
        <w:t xml:space="preserve"> </w:t>
      </w:r>
      <w:r>
        <w:rPr>
          <w:sz w:val="28"/>
          <w:szCs w:val="28"/>
          <w:lang w:val="en-US"/>
        </w:rPr>
        <w:t>PER</w:t>
      </w:r>
      <w:r>
        <w:rPr>
          <w:b w:val="0"/>
          <w:bCs w:val="0"/>
          <w:sz w:val="28"/>
          <w:szCs w:val="28"/>
          <w:lang w:val="en-US"/>
        </w:rPr>
        <w:t xml:space="preserve"> </w:t>
      </w:r>
      <w:r>
        <w:rPr>
          <w:sz w:val="28"/>
          <w:szCs w:val="28"/>
          <w:lang w:val="en-US"/>
        </w:rPr>
        <w:t>SHARE (EPS) TERHADAP HARGA SAHAM PADA</w:t>
      </w:r>
      <w:r>
        <w:rPr>
          <w:b w:val="0"/>
          <w:bCs w:val="0"/>
          <w:sz w:val="28"/>
          <w:szCs w:val="28"/>
          <w:lang w:val="en-US"/>
        </w:rPr>
        <w:t xml:space="preserve"> </w:t>
      </w:r>
      <w:r>
        <w:rPr>
          <w:sz w:val="28"/>
          <w:szCs w:val="28"/>
          <w:lang w:val="en-US"/>
        </w:rPr>
        <w:t>PERUSAHAAN TEKNOLOGI YANG TERDAFTAR DI         BURSA EFEK INDONESIA TAHUN 2021-2023</w:t>
      </w:r>
      <w:bookmarkEnd w:id="12"/>
    </w:p>
    <w:p w14:paraId="225209EF" w14:textId="77777777" w:rsidR="00DA4784" w:rsidRDefault="00000000">
      <w:pPr>
        <w:spacing w:line="360" w:lineRule="auto"/>
        <w:rPr>
          <w:sz w:val="28"/>
          <w:szCs w:val="28"/>
        </w:rPr>
      </w:pPr>
      <w:r>
        <w:rPr>
          <w:noProof/>
          <w:sz w:val="28"/>
          <w:szCs w:val="24"/>
          <w:lang w:val="en-US"/>
        </w:rPr>
        <w:drawing>
          <wp:anchor distT="0" distB="0" distL="0" distR="0" simplePos="0" relativeHeight="3" behindDoc="0" locked="0" layoutInCell="1" allowOverlap="1" wp14:anchorId="5EAD6921" wp14:editId="3DA6F373">
            <wp:simplePos x="0" y="0"/>
            <wp:positionH relativeFrom="margin">
              <wp:posOffset>1951355</wp:posOffset>
            </wp:positionH>
            <wp:positionV relativeFrom="paragraph">
              <wp:posOffset>175300</wp:posOffset>
            </wp:positionV>
            <wp:extent cx="1331595" cy="1619885"/>
            <wp:effectExtent l="0" t="0" r="1905" b="0"/>
            <wp:wrapNone/>
            <wp:docPr id="1027" name="Picture 754062440" descr="Description: ambang | IAIN PAREP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4062440"/>
                    <pic:cNvPicPr/>
                  </pic:nvPicPr>
                  <pic:blipFill>
                    <a:blip r:embed="rId8" cstate="print"/>
                    <a:srcRect/>
                    <a:stretch/>
                  </pic:blipFill>
                  <pic:spPr>
                    <a:xfrm>
                      <a:off x="0" y="0"/>
                      <a:ext cx="1331595" cy="1619885"/>
                    </a:xfrm>
                    <a:prstGeom prst="rect">
                      <a:avLst/>
                    </a:prstGeom>
                    <a:ln>
                      <a:noFill/>
                    </a:ln>
                  </pic:spPr>
                </pic:pic>
              </a:graphicData>
            </a:graphic>
            <wp14:sizeRelH relativeFrom="margin">
              <wp14:pctWidth>0</wp14:pctWidth>
            </wp14:sizeRelH>
            <wp14:sizeRelV relativeFrom="margin">
              <wp14:pctHeight>0</wp14:pctHeight>
            </wp14:sizeRelV>
          </wp:anchor>
        </w:drawing>
      </w:r>
    </w:p>
    <w:p w14:paraId="4053DCA2" w14:textId="77777777" w:rsidR="00DA4784" w:rsidRDefault="00DA4784">
      <w:pPr>
        <w:spacing w:after="0" w:line="360" w:lineRule="auto"/>
        <w:jc w:val="center"/>
        <w:rPr>
          <w:b/>
          <w:bCs/>
          <w:sz w:val="28"/>
          <w:szCs w:val="28"/>
        </w:rPr>
      </w:pPr>
    </w:p>
    <w:p w14:paraId="6C43FF47" w14:textId="77777777" w:rsidR="00DA4784" w:rsidRDefault="00DA4784">
      <w:pPr>
        <w:spacing w:after="0" w:line="360" w:lineRule="auto"/>
        <w:jc w:val="center"/>
        <w:rPr>
          <w:b/>
          <w:bCs/>
          <w:sz w:val="28"/>
          <w:szCs w:val="28"/>
        </w:rPr>
      </w:pPr>
    </w:p>
    <w:p w14:paraId="07A52B20" w14:textId="77777777" w:rsidR="00DA4784" w:rsidRDefault="00DA4784">
      <w:pPr>
        <w:spacing w:after="0" w:line="360" w:lineRule="auto"/>
        <w:jc w:val="center"/>
        <w:rPr>
          <w:b/>
          <w:bCs/>
          <w:sz w:val="28"/>
          <w:szCs w:val="28"/>
        </w:rPr>
      </w:pPr>
    </w:p>
    <w:p w14:paraId="6674267E" w14:textId="77777777" w:rsidR="00DA4784" w:rsidRDefault="00DA4784">
      <w:pPr>
        <w:spacing w:after="0" w:line="360" w:lineRule="auto"/>
        <w:jc w:val="center"/>
        <w:rPr>
          <w:b/>
          <w:bCs/>
          <w:sz w:val="28"/>
          <w:szCs w:val="28"/>
        </w:rPr>
      </w:pPr>
    </w:p>
    <w:p w14:paraId="10F58EA3" w14:textId="77777777" w:rsidR="00DA4784" w:rsidRDefault="00DA4784">
      <w:pPr>
        <w:rPr>
          <w:b/>
          <w:sz w:val="28"/>
          <w:szCs w:val="24"/>
          <w:lang w:val="en-US"/>
        </w:rPr>
      </w:pPr>
      <w:bookmarkStart w:id="13" w:name="_Toc169779434"/>
      <w:bookmarkStart w:id="14" w:name="_Toc181172151"/>
      <w:bookmarkStart w:id="15" w:name="_Toc181172852"/>
    </w:p>
    <w:p w14:paraId="376DB50B" w14:textId="77777777" w:rsidR="00DA4784" w:rsidRDefault="00000000">
      <w:pPr>
        <w:spacing w:after="0"/>
        <w:jc w:val="center"/>
        <w:rPr>
          <w:b/>
          <w:sz w:val="28"/>
          <w:szCs w:val="24"/>
        </w:rPr>
      </w:pPr>
      <w:r>
        <w:rPr>
          <w:b/>
          <w:sz w:val="28"/>
          <w:szCs w:val="24"/>
        </w:rPr>
        <w:t>O</w:t>
      </w:r>
      <w:r>
        <w:rPr>
          <w:b/>
          <w:sz w:val="28"/>
          <w:szCs w:val="24"/>
          <w:lang w:val="en-US"/>
        </w:rPr>
        <w:t>leh</w:t>
      </w:r>
      <w:r>
        <w:rPr>
          <w:b/>
          <w:sz w:val="28"/>
          <w:szCs w:val="24"/>
        </w:rPr>
        <w:t>:</w:t>
      </w:r>
      <w:bookmarkEnd w:id="13"/>
      <w:bookmarkEnd w:id="14"/>
      <w:bookmarkEnd w:id="15"/>
    </w:p>
    <w:p w14:paraId="06C738D2" w14:textId="77777777" w:rsidR="00DA4784" w:rsidRDefault="00000000">
      <w:pPr>
        <w:spacing w:after="0" w:line="240" w:lineRule="auto"/>
        <w:jc w:val="center"/>
        <w:rPr>
          <w:b/>
          <w:bCs/>
          <w:sz w:val="28"/>
          <w:szCs w:val="28"/>
          <w:lang w:val="en-US"/>
        </w:rPr>
      </w:pPr>
      <w:r>
        <w:rPr>
          <w:b/>
          <w:bCs/>
          <w:sz w:val="28"/>
          <w:szCs w:val="28"/>
          <w:lang w:val="en-US"/>
        </w:rPr>
        <w:t>YUDI DARMAWAN USMAN</w:t>
      </w:r>
    </w:p>
    <w:p w14:paraId="23DB9141" w14:textId="77777777" w:rsidR="00DA4784" w:rsidRDefault="00000000">
      <w:pPr>
        <w:spacing w:after="0" w:line="240" w:lineRule="auto"/>
        <w:jc w:val="center"/>
        <w:rPr>
          <w:b/>
          <w:bCs/>
          <w:sz w:val="28"/>
          <w:szCs w:val="28"/>
          <w:lang w:val="en-US"/>
        </w:rPr>
      </w:pPr>
      <w:r>
        <w:rPr>
          <w:b/>
          <w:bCs/>
          <w:sz w:val="28"/>
          <w:szCs w:val="28"/>
        </w:rPr>
        <w:t>NIM. 21202038612110</w:t>
      </w:r>
      <w:r>
        <w:rPr>
          <w:b/>
          <w:bCs/>
          <w:sz w:val="28"/>
          <w:szCs w:val="28"/>
          <w:lang w:val="en-US"/>
        </w:rPr>
        <w:t>50</w:t>
      </w:r>
    </w:p>
    <w:p w14:paraId="39603099" w14:textId="77777777" w:rsidR="00DA4784" w:rsidRDefault="00DA4784">
      <w:pPr>
        <w:spacing w:after="0" w:line="276" w:lineRule="auto"/>
        <w:jc w:val="center"/>
        <w:rPr>
          <w:b/>
          <w:bCs/>
          <w:sz w:val="28"/>
          <w:szCs w:val="28"/>
          <w:lang w:val="en-US"/>
        </w:rPr>
      </w:pPr>
    </w:p>
    <w:p w14:paraId="3A352A16" w14:textId="77777777" w:rsidR="00DA4784" w:rsidRDefault="00000000">
      <w:pPr>
        <w:spacing w:after="0" w:line="276" w:lineRule="auto"/>
        <w:jc w:val="center"/>
        <w:rPr>
          <w:szCs w:val="24"/>
          <w:lang w:val="en-US"/>
        </w:rPr>
      </w:pPr>
      <w:r>
        <w:rPr>
          <w:szCs w:val="24"/>
          <w:lang w:val="en-US"/>
        </w:rPr>
        <w:t>Skripsi Sebagai Salah Satu Syarat Untuk Memperoleh Gelar Sarjana Ekonomi (S.E.) Pada Program Studi Manajemen Keuangan Syariah Fakultas Ekonomi dan Bisnis Islam Institut Agama Islam Negeri Parepare.</w:t>
      </w:r>
    </w:p>
    <w:p w14:paraId="249C52EE" w14:textId="77777777" w:rsidR="00DA4784" w:rsidRDefault="00DA4784">
      <w:pPr>
        <w:spacing w:after="0" w:line="276" w:lineRule="auto"/>
        <w:jc w:val="center"/>
        <w:rPr>
          <w:b/>
          <w:bCs/>
          <w:sz w:val="28"/>
          <w:szCs w:val="28"/>
          <w:lang w:val="en-US"/>
        </w:rPr>
      </w:pPr>
    </w:p>
    <w:p w14:paraId="1C262C23" w14:textId="77777777" w:rsidR="00DA4784" w:rsidRDefault="00DA4784">
      <w:pPr>
        <w:spacing w:after="0" w:line="276" w:lineRule="auto"/>
        <w:jc w:val="center"/>
        <w:rPr>
          <w:b/>
          <w:bCs/>
          <w:sz w:val="28"/>
          <w:szCs w:val="28"/>
          <w:lang w:val="en-US"/>
        </w:rPr>
      </w:pPr>
    </w:p>
    <w:p w14:paraId="7F77EC9D" w14:textId="77777777" w:rsidR="00DA4784" w:rsidRDefault="00000000">
      <w:pPr>
        <w:spacing w:after="0" w:line="276" w:lineRule="auto"/>
        <w:jc w:val="center"/>
        <w:rPr>
          <w:b/>
          <w:spacing w:val="-8"/>
          <w:sz w:val="28"/>
          <w:szCs w:val="28"/>
        </w:rPr>
      </w:pPr>
      <w:r>
        <w:rPr>
          <w:b/>
          <w:spacing w:val="-8"/>
          <w:sz w:val="28"/>
          <w:szCs w:val="28"/>
        </w:rPr>
        <w:t>PROGRAM STUDI MANAJEMEN KEUANGAN SYARIAH</w:t>
      </w:r>
    </w:p>
    <w:p w14:paraId="36BD4230" w14:textId="77777777" w:rsidR="00DA4784" w:rsidRDefault="00000000">
      <w:pPr>
        <w:spacing w:after="0" w:line="276" w:lineRule="auto"/>
        <w:jc w:val="center"/>
        <w:rPr>
          <w:b/>
          <w:sz w:val="28"/>
          <w:szCs w:val="28"/>
        </w:rPr>
      </w:pPr>
      <w:r>
        <w:rPr>
          <w:b/>
          <w:sz w:val="28"/>
          <w:szCs w:val="28"/>
        </w:rPr>
        <w:t>FAKULTAS EKONOMI DAN BISNIS ISLAM</w:t>
      </w:r>
    </w:p>
    <w:p w14:paraId="15A10EB8" w14:textId="77777777" w:rsidR="00DA4784" w:rsidRDefault="00000000">
      <w:pPr>
        <w:spacing w:after="0" w:line="276" w:lineRule="auto"/>
        <w:jc w:val="center"/>
        <w:rPr>
          <w:b/>
          <w:sz w:val="28"/>
          <w:szCs w:val="28"/>
        </w:rPr>
      </w:pPr>
      <w:r>
        <w:rPr>
          <w:b/>
          <w:sz w:val="28"/>
          <w:szCs w:val="28"/>
        </w:rPr>
        <w:t>INSTITUT AGAMA ISLAM NEGERI</w:t>
      </w:r>
    </w:p>
    <w:p w14:paraId="5EBE762B" w14:textId="77777777" w:rsidR="00DA4784" w:rsidRDefault="00000000">
      <w:pPr>
        <w:spacing w:after="0" w:line="276" w:lineRule="auto"/>
        <w:jc w:val="center"/>
        <w:rPr>
          <w:b/>
          <w:sz w:val="28"/>
          <w:szCs w:val="28"/>
          <w:lang w:val="en-US"/>
        </w:rPr>
      </w:pPr>
      <w:r>
        <w:rPr>
          <w:b/>
          <w:sz w:val="28"/>
          <w:szCs w:val="28"/>
        </w:rPr>
        <w:t>PAREPARE</w:t>
      </w:r>
    </w:p>
    <w:p w14:paraId="4BC83AD8" w14:textId="77777777" w:rsidR="00DA4784" w:rsidRDefault="00DA4784">
      <w:pPr>
        <w:spacing w:after="0" w:line="276" w:lineRule="auto"/>
        <w:rPr>
          <w:b/>
          <w:sz w:val="28"/>
          <w:szCs w:val="28"/>
          <w:lang w:val="en-US"/>
        </w:rPr>
      </w:pPr>
    </w:p>
    <w:p w14:paraId="5B864789" w14:textId="77777777" w:rsidR="00DA4784" w:rsidRDefault="00DA4784">
      <w:pPr>
        <w:spacing w:after="0" w:line="276" w:lineRule="auto"/>
        <w:rPr>
          <w:b/>
          <w:sz w:val="28"/>
          <w:szCs w:val="28"/>
          <w:lang w:val="en-US"/>
        </w:rPr>
      </w:pPr>
    </w:p>
    <w:p w14:paraId="49732F28" w14:textId="77777777" w:rsidR="00DA4784" w:rsidRDefault="00000000">
      <w:pPr>
        <w:tabs>
          <w:tab w:val="left" w:pos="2977"/>
        </w:tabs>
        <w:spacing w:line="276" w:lineRule="auto"/>
        <w:jc w:val="center"/>
        <w:rPr>
          <w:b/>
          <w:sz w:val="28"/>
          <w:szCs w:val="24"/>
          <w:lang w:val="en-US"/>
        </w:rPr>
      </w:pPr>
      <w:bookmarkStart w:id="16" w:name="_Toc169779435"/>
      <w:bookmarkStart w:id="17" w:name="_Toc181172152"/>
      <w:bookmarkStart w:id="18" w:name="_Toc181172853"/>
      <w:bookmarkStart w:id="19" w:name="_Toc181172901"/>
      <w:bookmarkStart w:id="20" w:name="_Toc182992308"/>
      <w:bookmarkStart w:id="21" w:name="_Toc184061926"/>
      <w:r>
        <w:rPr>
          <w:b/>
          <w:sz w:val="28"/>
          <w:szCs w:val="24"/>
        </w:rPr>
        <w:t>202</w:t>
      </w:r>
      <w:bookmarkStart w:id="22" w:name="_Toc186137899"/>
      <w:r>
        <w:rPr>
          <w:b/>
          <w:sz w:val="28"/>
          <w:szCs w:val="24"/>
        </w:rPr>
        <w:t>5</w:t>
      </w:r>
    </w:p>
    <w:p w14:paraId="7BA03C85" w14:textId="77777777" w:rsidR="00476C32" w:rsidRDefault="00476C32">
      <w:pPr>
        <w:tabs>
          <w:tab w:val="left" w:pos="2977"/>
        </w:tabs>
        <w:spacing w:line="276" w:lineRule="auto"/>
        <w:jc w:val="center"/>
        <w:rPr>
          <w:noProof/>
        </w:rPr>
      </w:pPr>
    </w:p>
    <w:p w14:paraId="62E4E9F2" w14:textId="4BFE7375" w:rsidR="00DA4784" w:rsidRDefault="00000000">
      <w:pPr>
        <w:tabs>
          <w:tab w:val="left" w:pos="2977"/>
        </w:tabs>
        <w:spacing w:line="276" w:lineRule="auto"/>
        <w:jc w:val="center"/>
        <w:rPr>
          <w:b/>
          <w:sz w:val="28"/>
          <w:szCs w:val="24"/>
          <w:lang w:val="en-US"/>
        </w:rPr>
      </w:pPr>
      <w:r>
        <w:rPr>
          <w:noProof/>
        </w:rPr>
        <w:drawing>
          <wp:inline distT="0" distB="0" distL="0" distR="0" wp14:anchorId="48D66229" wp14:editId="2BE07AD9">
            <wp:extent cx="4870450" cy="7156450"/>
            <wp:effectExtent l="0" t="0" r="6350" b="635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rotWithShape="1">
                    <a:blip r:embed="rId9" cstate="print"/>
                    <a:srcRect l="518" t="-592" r="-518" b="10162"/>
                    <a:stretch>
                      <a:fillRect/>
                    </a:stretch>
                  </pic:blipFill>
                  <pic:spPr bwMode="auto">
                    <a:xfrm>
                      <a:off x="0" y="0"/>
                      <a:ext cx="4870977" cy="7157225"/>
                    </a:xfrm>
                    <a:prstGeom prst="rect">
                      <a:avLst/>
                    </a:prstGeom>
                    <a:ln>
                      <a:noFill/>
                    </a:ln>
                    <a:extLst>
                      <a:ext uri="{53640926-AAD7-44D8-BBD7-CCE9431645EC}">
                        <a14:shadowObscured xmlns:a14="http://schemas.microsoft.com/office/drawing/2010/main"/>
                      </a:ext>
                    </a:extLst>
                  </pic:spPr>
                </pic:pic>
              </a:graphicData>
            </a:graphic>
          </wp:inline>
        </w:drawing>
      </w:r>
    </w:p>
    <w:p w14:paraId="2B484001" w14:textId="77777777" w:rsidR="00476C32" w:rsidRDefault="00476C32">
      <w:pPr>
        <w:pStyle w:val="Heading1"/>
        <w:spacing w:after="0"/>
        <w:rPr>
          <w:noProof/>
        </w:rPr>
      </w:pPr>
      <w:bookmarkStart w:id="23" w:name="_Toc195730549"/>
      <w:bookmarkStart w:id="24" w:name="_Toc200965180"/>
      <w:bookmarkEnd w:id="22"/>
    </w:p>
    <w:p w14:paraId="02EFCFA5" w14:textId="04CC438E" w:rsidR="00DA4784" w:rsidRDefault="00000000">
      <w:pPr>
        <w:pStyle w:val="Heading1"/>
        <w:spacing w:after="0"/>
      </w:pPr>
      <w:r>
        <w:rPr>
          <w:noProof/>
        </w:rPr>
        <w:drawing>
          <wp:inline distT="0" distB="0" distL="114300" distR="114300" wp14:anchorId="58C086D6" wp14:editId="41EA5DC7">
            <wp:extent cx="5143500" cy="7105650"/>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10" cstate="print"/>
                    <a:srcRect b="10401"/>
                    <a:stretch>
                      <a:fillRect/>
                    </a:stretch>
                  </pic:blipFill>
                  <pic:spPr bwMode="auto">
                    <a:xfrm>
                      <a:off x="0" y="0"/>
                      <a:ext cx="5143500" cy="7105650"/>
                    </a:xfrm>
                    <a:prstGeom prst="rect">
                      <a:avLst/>
                    </a:prstGeom>
                    <a:ln>
                      <a:noFill/>
                    </a:ln>
                    <a:extLst>
                      <a:ext uri="{53640926-AAD7-44D8-BBD7-CCE9431645EC}">
                        <a14:shadowObscured xmlns:a14="http://schemas.microsoft.com/office/drawing/2010/main"/>
                      </a:ext>
                    </a:extLst>
                  </pic:spPr>
                </pic:pic>
              </a:graphicData>
            </a:graphic>
          </wp:inline>
        </w:drawing>
      </w:r>
      <w:bookmarkEnd w:id="23"/>
      <w:bookmarkEnd w:id="24"/>
    </w:p>
    <w:p w14:paraId="44FDA18B" w14:textId="77777777" w:rsidR="00DA4784" w:rsidRDefault="00DA4784">
      <w:pPr>
        <w:tabs>
          <w:tab w:val="left" w:pos="3261"/>
        </w:tabs>
        <w:spacing w:after="0" w:line="240" w:lineRule="auto"/>
        <w:rPr>
          <w:szCs w:val="24"/>
          <w:lang w:val="en-US"/>
        </w:rPr>
      </w:pPr>
    </w:p>
    <w:p w14:paraId="512B189B" w14:textId="77777777" w:rsidR="00DA4784" w:rsidRDefault="00000000">
      <w:pPr>
        <w:pStyle w:val="Heading1"/>
        <w:spacing w:after="0"/>
      </w:pPr>
      <w:bookmarkStart w:id="25" w:name="_Toc195730550"/>
      <w:bookmarkStart w:id="26" w:name="_Toc200965181"/>
      <w:r>
        <w:t>KATA PENGANTAR</w:t>
      </w:r>
      <w:bookmarkEnd w:id="25"/>
      <w:bookmarkEnd w:id="26"/>
    </w:p>
    <w:p w14:paraId="7D5BCB3F" w14:textId="77777777" w:rsidR="00DA4784" w:rsidRDefault="00000000">
      <w:pPr>
        <w:pStyle w:val="BodyText"/>
        <w:spacing w:after="0" w:line="480" w:lineRule="exact"/>
      </w:pPr>
      <w:r>
        <w:tab/>
        <w:t>Puji syukur penulis panjatkan atas kehadirat Tuhan Yang Maha Esa, berkat rahmat, taufik, dan hidayah-Nya, penulis dapat menyelesaikan penulisan skripsi ini dengan judul “</w:t>
      </w:r>
      <w:r>
        <w:rPr>
          <w:i/>
          <w:iCs/>
        </w:rPr>
        <w:t>Pengaruh Return On Asset</w:t>
      </w:r>
      <w:r>
        <w:t xml:space="preserve"> (ROA), </w:t>
      </w:r>
      <w:r>
        <w:rPr>
          <w:i/>
          <w:iCs/>
        </w:rPr>
        <w:t>Debt To Equity Ratio</w:t>
      </w:r>
      <w:r>
        <w:t xml:space="preserve"> (DER), </w:t>
      </w:r>
      <w:r>
        <w:rPr>
          <w:i/>
          <w:iCs/>
        </w:rPr>
        <w:t>Net Profit Margin</w:t>
      </w:r>
      <w:r>
        <w:t xml:space="preserve"> (NPM), dan </w:t>
      </w:r>
      <w:r>
        <w:rPr>
          <w:i/>
          <w:iCs/>
        </w:rPr>
        <w:t>Earning Per Share</w:t>
      </w:r>
      <w:r>
        <w:t xml:space="preserve"> (EPS) Terhadap  Harga Saham Pada Perusahaan Teknologi Yang Terdaftar Di Bursa Efek Indonesia Tahun 2021-2023” sebagai salah satu syarat untuk memperoleh gelar Sarjana Ekonomi (S.E) pada Program Studi Manajemen Keuangan Syariah Institut Agama Islam Negeri Parepare. Salawat serta salam tak lupa penulis curahkan kepada junjungan Nabi Besar Muhammad SAW, Nabi yang membawa cahaya penerang bagi umatnya. </w:t>
      </w:r>
    </w:p>
    <w:p w14:paraId="45912107" w14:textId="77777777" w:rsidR="00DA4784" w:rsidRDefault="00000000">
      <w:pPr>
        <w:pStyle w:val="BodyText"/>
        <w:spacing w:after="0" w:line="480" w:lineRule="exact"/>
      </w:pPr>
      <w:r>
        <w:tab/>
        <w:t>Penulis secara khusus menghaturkan ucapan terima kasih yang sebesar-besar kepada Ib</w:t>
      </w:r>
      <w:r>
        <w:rPr>
          <w:lang w:val="en-US"/>
        </w:rPr>
        <w:t>u</w:t>
      </w:r>
      <w:r>
        <w:t xml:space="preserve"> Tasmiah</w:t>
      </w:r>
      <w:r>
        <w:rPr>
          <w:lang w:val="en-US"/>
        </w:rPr>
        <w:t xml:space="preserve"> dan Bapak Usman</w:t>
      </w:r>
      <w:r>
        <w:t xml:space="preserve"> yang menjadi motivator,</w:t>
      </w:r>
      <w:r>
        <w:rPr>
          <w:lang w:val="en-US"/>
        </w:rPr>
        <w:t xml:space="preserve"> inspirator</w:t>
      </w:r>
      <w:r>
        <w:t xml:space="preserve"> dan penyemangat utama</w:t>
      </w:r>
      <w:r>
        <w:rPr>
          <w:lang w:val="en-US"/>
        </w:rPr>
        <w:t xml:space="preserve"> dalam penulisan skripsi ini</w:t>
      </w:r>
      <w:r>
        <w:t xml:space="preserve">. Tak lupa ucapan terima kasih untuk saudara saudara saya Yasmin Usman, S. Kom., Yusran, dan Yusri Mahendra.  </w:t>
      </w:r>
    </w:p>
    <w:p w14:paraId="6BACEE2B" w14:textId="77777777" w:rsidR="00DA4784" w:rsidRDefault="00000000">
      <w:pPr>
        <w:pStyle w:val="BodyText"/>
        <w:spacing w:after="0" w:line="480" w:lineRule="exact"/>
        <w:ind w:firstLine="720"/>
      </w:pPr>
      <w:r>
        <w:t>Penulis juga mendapatkan banyak bimbingan, dorongan dan bantuan dari berbagai pihak, untuk itu penulis juga berterima kasih kepada:</w:t>
      </w:r>
    </w:p>
    <w:p w14:paraId="6439E5A6" w14:textId="77777777" w:rsidR="00DA4784" w:rsidRDefault="00000000">
      <w:pPr>
        <w:pStyle w:val="BodyText"/>
        <w:numPr>
          <w:ilvl w:val="0"/>
          <w:numId w:val="1"/>
        </w:numPr>
        <w:spacing w:after="0" w:line="480" w:lineRule="exact"/>
      </w:pPr>
      <w:r>
        <w:t>Bapak Prof., Dr. Hannani, M.Ag. selaku bapak Rektor IAIN Parepare yang telah mengelola instansi pendidikan IAIN Parepare dengan baik.</w:t>
      </w:r>
    </w:p>
    <w:p w14:paraId="1C2BFF3A" w14:textId="77777777" w:rsidR="00DA4784" w:rsidRDefault="00000000">
      <w:pPr>
        <w:pStyle w:val="BodyText"/>
        <w:numPr>
          <w:ilvl w:val="0"/>
          <w:numId w:val="1"/>
        </w:numPr>
        <w:spacing w:after="0" w:line="480" w:lineRule="exact"/>
      </w:pPr>
      <w:r>
        <w:t>Ibu Prof. Dr. Muzdafifah Muhammadun, M.Ag., selaku Dekan Fakultas Ekonomi dan Bisnis Islam atas pengabdiannya yang telah menciptakan suasana pendidikan</w:t>
      </w:r>
      <w:r>
        <w:rPr>
          <w:spacing w:val="40"/>
        </w:rPr>
        <w:t xml:space="preserve"> </w:t>
      </w:r>
      <w:r>
        <w:t>yang positif bagi Mahasiswa.</w:t>
      </w:r>
    </w:p>
    <w:p w14:paraId="5EEB1974" w14:textId="77777777" w:rsidR="00DA4784" w:rsidRDefault="00000000">
      <w:pPr>
        <w:pStyle w:val="BodyText"/>
        <w:numPr>
          <w:ilvl w:val="0"/>
          <w:numId w:val="1"/>
        </w:numPr>
        <w:spacing w:after="0" w:line="480" w:lineRule="exact"/>
      </w:pPr>
      <w:r>
        <w:t>Ibu Dr. Nurfadhilah, S. E., M.M selaku Ketua Program studi Manajemen Keuangan Syariah yang telah banyak memberikan dukungan kepada kami sebagai mahasiswa program studi Manajemen Keuangan Syariah</w:t>
      </w:r>
    </w:p>
    <w:p w14:paraId="7C3C589E" w14:textId="77777777" w:rsidR="00DA4784" w:rsidRDefault="00000000">
      <w:pPr>
        <w:pStyle w:val="BodyText"/>
        <w:numPr>
          <w:ilvl w:val="0"/>
          <w:numId w:val="1"/>
        </w:numPr>
        <w:spacing w:after="0" w:line="480" w:lineRule="exact"/>
      </w:pPr>
      <w:r>
        <w:rPr>
          <w:lang w:val="en-US"/>
        </w:rPr>
        <w:lastRenderedPageBreak/>
        <w:t xml:space="preserve">Ibu </w:t>
      </w:r>
      <w:r>
        <w:rPr>
          <w:szCs w:val="24"/>
        </w:rPr>
        <w:t>Dr. Hj.Syahriyah Semaun, S.E., M.M.</w:t>
      </w:r>
      <w:r>
        <w:rPr>
          <w:szCs w:val="24"/>
          <w:lang w:val="en-US"/>
        </w:rPr>
        <w:t xml:space="preserve"> selaku dosen pembimbing skripsi yang telah memberikan bimbingan, masukan dan arahan dalam penulisan skripsi ini</w:t>
      </w:r>
    </w:p>
    <w:p w14:paraId="3220B1AA" w14:textId="77777777" w:rsidR="00DA4784" w:rsidRDefault="00000000">
      <w:pPr>
        <w:pStyle w:val="BodyText"/>
        <w:numPr>
          <w:ilvl w:val="0"/>
          <w:numId w:val="1"/>
        </w:numPr>
        <w:spacing w:after="0" w:line="480" w:lineRule="exact"/>
      </w:pPr>
      <w:r>
        <w:t xml:space="preserve">Ibu Besse Faradiba, M.M., dan Bapak </w:t>
      </w:r>
      <w:r>
        <w:rPr>
          <w:szCs w:val="24"/>
        </w:rPr>
        <w:t>Nur Hishaly GH., M.M. selaku dosen penguji yang telah memberikan masukan dan arahan selama proses pengujian.</w:t>
      </w:r>
    </w:p>
    <w:p w14:paraId="2B4CA1CC" w14:textId="77777777" w:rsidR="00DA4784" w:rsidRDefault="00000000">
      <w:pPr>
        <w:pStyle w:val="BodyText"/>
        <w:numPr>
          <w:ilvl w:val="0"/>
          <w:numId w:val="1"/>
        </w:numPr>
        <w:spacing w:after="0" w:line="480" w:lineRule="exact"/>
      </w:pPr>
      <w:r>
        <w:t>Dinas Penanaman Modal dan Pelayanan Terpadu Satu Pintu Provinsi Sulawesi Selatan yang telah memberikan izin untuk melaksanakan penelitian.</w:t>
      </w:r>
    </w:p>
    <w:p w14:paraId="35E7DD30" w14:textId="77777777" w:rsidR="00DA4784" w:rsidRDefault="00000000">
      <w:pPr>
        <w:pStyle w:val="BodyText"/>
        <w:numPr>
          <w:ilvl w:val="0"/>
          <w:numId w:val="1"/>
        </w:numPr>
        <w:spacing w:after="0" w:line="480" w:lineRule="exact"/>
      </w:pPr>
      <w:r>
        <w:t>Kepada Bapak Mustang dan Hj. Bastian, S. Pd., beserta keluarga yang telah banyak memberikan bantuan kepada penulis selama berada di kota Parepare.</w:t>
      </w:r>
    </w:p>
    <w:p w14:paraId="1B1D3842" w14:textId="77777777" w:rsidR="00DA4784" w:rsidRDefault="00000000">
      <w:pPr>
        <w:pStyle w:val="BodyText"/>
        <w:numPr>
          <w:ilvl w:val="0"/>
          <w:numId w:val="1"/>
        </w:numPr>
        <w:spacing w:after="0" w:line="480" w:lineRule="exact"/>
      </w:pPr>
      <w:r>
        <w:t>Terima kasih kepada teman-teman seperjuangan Program Studi Manajemen Keuangan Syariah angkatan 2021 IAIN Parepare</w:t>
      </w:r>
      <w:bookmarkStart w:id="27" w:name="_Toc181172153"/>
      <w:bookmarkStart w:id="28" w:name="_Toc181172854"/>
      <w:bookmarkStart w:id="29" w:name="_Toc181172902"/>
      <w:bookmarkStart w:id="30" w:name="_Toc182992049"/>
      <w:bookmarkStart w:id="31" w:name="_Toc182992309"/>
      <w:bookmarkStart w:id="32" w:name="_Toc184061927"/>
      <w:bookmarkStart w:id="33" w:name="_Toc184063178"/>
      <w:bookmarkEnd w:id="16"/>
      <w:bookmarkEnd w:id="17"/>
      <w:bookmarkEnd w:id="18"/>
      <w:bookmarkEnd w:id="19"/>
      <w:bookmarkEnd w:id="20"/>
      <w:bookmarkEnd w:id="21"/>
      <w:r>
        <w:rPr>
          <w:lang w:val="en-US"/>
        </w:rPr>
        <w:t>.</w:t>
      </w:r>
    </w:p>
    <w:p w14:paraId="4B03E9D5" w14:textId="77777777" w:rsidR="00DA4784" w:rsidRDefault="00000000">
      <w:pPr>
        <w:pStyle w:val="BodyText"/>
        <w:spacing w:after="0" w:line="480" w:lineRule="exact"/>
        <w:ind w:left="720" w:firstLine="720"/>
        <w:rPr>
          <w:lang w:val="en-US"/>
        </w:rPr>
      </w:pPr>
      <w:r>
        <w:t>Penulis menyadari masih banyak kekurangan dan kesalahan dalam penulisan ini. Kritik dan saran demi perbaikan penelitian ini sangat diharapkan dan akan diterima sebagai bagian untuk perbaikan kedepanny</w:t>
      </w:r>
      <w:r>
        <w:rPr>
          <w:lang w:val="en-US"/>
        </w:rPr>
        <w:t>a.</w:t>
      </w:r>
      <w:r>
        <w:t xml:space="preserve"> </w:t>
      </w:r>
    </w:p>
    <w:p w14:paraId="05E9B6AD" w14:textId="77777777" w:rsidR="00476C32" w:rsidRDefault="00476C32">
      <w:pPr>
        <w:pStyle w:val="BodyText"/>
        <w:spacing w:after="0" w:line="480" w:lineRule="exact"/>
        <w:ind w:left="720" w:firstLine="720"/>
        <w:rPr>
          <w:noProof/>
        </w:rPr>
      </w:pPr>
    </w:p>
    <w:p w14:paraId="702E7082" w14:textId="14F4944B" w:rsidR="00DA4784" w:rsidRDefault="00476C32">
      <w:pPr>
        <w:pStyle w:val="BodyText"/>
        <w:spacing w:after="0" w:line="480" w:lineRule="exact"/>
        <w:ind w:left="720" w:firstLine="720"/>
        <w:rPr>
          <w:lang w:val="en-US"/>
        </w:rPr>
      </w:pPr>
      <w:r>
        <w:rPr>
          <w:noProof/>
        </w:rPr>
        <w:drawing>
          <wp:anchor distT="0" distB="0" distL="0" distR="0" simplePos="0" relativeHeight="15" behindDoc="0" locked="0" layoutInCell="1" allowOverlap="1" wp14:anchorId="73D7BEFE" wp14:editId="3E9FD67F">
            <wp:simplePos x="0" y="0"/>
            <wp:positionH relativeFrom="page">
              <wp:posOffset>4349750</wp:posOffset>
            </wp:positionH>
            <wp:positionV relativeFrom="page">
              <wp:posOffset>5715000</wp:posOffset>
            </wp:positionV>
            <wp:extent cx="3068320" cy="2527300"/>
            <wp:effectExtent l="0" t="0" r="0" b="6350"/>
            <wp:wrapNone/>
            <wp:docPr id="105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11" cstate="print"/>
                    <a:srcRect b="22114"/>
                    <a:stretch>
                      <a:fillRect/>
                    </a:stretch>
                  </pic:blipFill>
                  <pic:spPr bwMode="auto">
                    <a:xfrm>
                      <a:off x="0" y="0"/>
                      <a:ext cx="3068774" cy="2527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F2D27" w14:textId="7D90F51C" w:rsidR="00DA4784" w:rsidRDefault="00DA4784">
      <w:pPr>
        <w:tabs>
          <w:tab w:val="left" w:pos="5670"/>
        </w:tabs>
        <w:spacing w:after="0" w:line="480" w:lineRule="exact"/>
        <w:ind w:left="5040"/>
        <w:rPr>
          <w:szCs w:val="24"/>
          <w:lang w:val="en-US"/>
        </w:rPr>
      </w:pPr>
    </w:p>
    <w:p w14:paraId="359409CF" w14:textId="5462C8BB" w:rsidR="00DA4784" w:rsidRDefault="00DA4784">
      <w:pPr>
        <w:tabs>
          <w:tab w:val="left" w:pos="5670"/>
        </w:tabs>
        <w:spacing w:after="0" w:line="480" w:lineRule="exact"/>
        <w:ind w:left="5040"/>
        <w:rPr>
          <w:szCs w:val="24"/>
          <w:lang w:val="en-US"/>
        </w:rPr>
      </w:pPr>
    </w:p>
    <w:p w14:paraId="7529329A" w14:textId="77777777" w:rsidR="00476C32" w:rsidRDefault="00476C32">
      <w:pPr>
        <w:tabs>
          <w:tab w:val="left" w:pos="5310"/>
          <w:tab w:val="left" w:pos="5670"/>
        </w:tabs>
        <w:spacing w:after="0" w:line="240" w:lineRule="auto"/>
        <w:ind w:left="5040"/>
        <w:rPr>
          <w:noProof/>
        </w:rPr>
      </w:pPr>
    </w:p>
    <w:p w14:paraId="0B491F79" w14:textId="76069258" w:rsidR="00DA4784" w:rsidRDefault="00000000">
      <w:pPr>
        <w:tabs>
          <w:tab w:val="left" w:pos="5310"/>
          <w:tab w:val="left" w:pos="5670"/>
        </w:tabs>
        <w:spacing w:after="0" w:line="240" w:lineRule="auto"/>
        <w:ind w:left="5040"/>
        <w:rPr>
          <w:szCs w:val="24"/>
          <w:u w:val="single"/>
          <w:lang w:val="en-US"/>
        </w:rPr>
      </w:pPr>
      <w:r>
        <w:rPr>
          <w:noProof/>
        </w:rPr>
        <w:lastRenderedPageBreak/>
        <w:drawing>
          <wp:anchor distT="0" distB="0" distL="0" distR="0" simplePos="0" relativeHeight="14" behindDoc="0" locked="0" layoutInCell="1" allowOverlap="1" wp14:anchorId="0E1ADF0E" wp14:editId="1579556C">
            <wp:simplePos x="0" y="0"/>
            <wp:positionH relativeFrom="margin">
              <wp:align>right</wp:align>
            </wp:positionH>
            <wp:positionV relativeFrom="margin">
              <wp:align>bottom</wp:align>
            </wp:positionV>
            <wp:extent cx="5041900" cy="7950200"/>
            <wp:effectExtent l="0" t="0" r="6350" b="0"/>
            <wp:wrapNone/>
            <wp:docPr id="105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12" cstate="print"/>
                    <a:srcRect b="11568"/>
                    <a:stretch>
                      <a:fillRect/>
                    </a:stretch>
                  </pic:blipFill>
                  <pic:spPr bwMode="auto">
                    <a:xfrm>
                      <a:off x="0" y="0"/>
                      <a:ext cx="5041900" cy="795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114300" distR="114300" wp14:anchorId="6C5B7AEC" wp14:editId="0C87A094">
            <wp:extent cx="2616200" cy="2541402"/>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1" cstate="print"/>
                    <a:srcRect/>
                    <a:stretch/>
                  </pic:blipFill>
                  <pic:spPr>
                    <a:xfrm>
                      <a:off x="0" y="0"/>
                      <a:ext cx="2616200" cy="2541402"/>
                    </a:xfrm>
                    <a:prstGeom prst="rect">
                      <a:avLst/>
                    </a:prstGeom>
                  </pic:spPr>
                </pic:pic>
              </a:graphicData>
            </a:graphic>
          </wp:inline>
        </w:drawing>
      </w:r>
    </w:p>
    <w:p w14:paraId="0F490D32" w14:textId="77777777" w:rsidR="00DA4784" w:rsidRDefault="00DA4784">
      <w:pPr>
        <w:pStyle w:val="Heading1"/>
        <w:spacing w:line="480" w:lineRule="exact"/>
      </w:pPr>
    </w:p>
    <w:p w14:paraId="008BFF66" w14:textId="77777777" w:rsidR="00DA4784" w:rsidRDefault="00DA4784">
      <w:pPr>
        <w:pStyle w:val="Heading2"/>
        <w:spacing w:line="480" w:lineRule="exact"/>
      </w:pPr>
    </w:p>
    <w:p w14:paraId="15D1A36E" w14:textId="77777777" w:rsidR="00DA4784" w:rsidRDefault="00DA4784">
      <w:pPr>
        <w:pStyle w:val="ListParagraph"/>
        <w:spacing w:line="480" w:lineRule="exact"/>
        <w:ind w:left="0"/>
      </w:pPr>
    </w:p>
    <w:p w14:paraId="26776F5B" w14:textId="77777777" w:rsidR="00DA4784" w:rsidRDefault="00DA4784">
      <w:pPr>
        <w:pStyle w:val="ListParagraph"/>
        <w:spacing w:line="480" w:lineRule="exact"/>
        <w:ind w:left="0"/>
      </w:pPr>
    </w:p>
    <w:p w14:paraId="4EF7C478" w14:textId="77777777" w:rsidR="00DA4784" w:rsidRDefault="00DA4784">
      <w:pPr>
        <w:pStyle w:val="Heading1"/>
        <w:spacing w:after="0"/>
      </w:pPr>
      <w:bookmarkStart w:id="34" w:name="_Toc195730552"/>
      <w:bookmarkStart w:id="35" w:name="_Toc200965183"/>
    </w:p>
    <w:p w14:paraId="12391FF4" w14:textId="77777777" w:rsidR="00DA4784" w:rsidRDefault="00DA4784">
      <w:pPr>
        <w:pStyle w:val="Heading1"/>
        <w:spacing w:after="0"/>
      </w:pPr>
    </w:p>
    <w:p w14:paraId="348B8219" w14:textId="77777777" w:rsidR="00DA4784" w:rsidRDefault="00DA4784">
      <w:pPr>
        <w:pStyle w:val="Heading1"/>
        <w:spacing w:after="0"/>
      </w:pPr>
    </w:p>
    <w:p w14:paraId="670AC43C" w14:textId="77777777" w:rsidR="00DA4784" w:rsidRDefault="00DA4784">
      <w:pPr>
        <w:pStyle w:val="Heading1"/>
        <w:spacing w:after="0"/>
      </w:pPr>
    </w:p>
    <w:p w14:paraId="231712C2" w14:textId="77777777" w:rsidR="00DA4784" w:rsidRDefault="00DA4784">
      <w:pPr>
        <w:pStyle w:val="Heading1"/>
        <w:spacing w:after="0"/>
      </w:pPr>
    </w:p>
    <w:p w14:paraId="4737519A" w14:textId="77777777" w:rsidR="00DA4784" w:rsidRDefault="00DA4784">
      <w:pPr>
        <w:pStyle w:val="Heading1"/>
        <w:spacing w:after="0"/>
      </w:pPr>
    </w:p>
    <w:p w14:paraId="30425278" w14:textId="77777777" w:rsidR="00DA4784" w:rsidRDefault="00DA4784">
      <w:pPr>
        <w:pStyle w:val="Heading1"/>
        <w:spacing w:after="0"/>
      </w:pPr>
    </w:p>
    <w:p w14:paraId="7B62910B" w14:textId="77777777" w:rsidR="00DA4784" w:rsidRDefault="00DA4784">
      <w:pPr>
        <w:pStyle w:val="Heading1"/>
        <w:spacing w:after="0"/>
      </w:pPr>
    </w:p>
    <w:p w14:paraId="0F634FD4" w14:textId="77777777" w:rsidR="00DA4784" w:rsidRDefault="00DA4784">
      <w:pPr>
        <w:pStyle w:val="Heading1"/>
        <w:spacing w:after="0"/>
      </w:pPr>
    </w:p>
    <w:p w14:paraId="5C282840" w14:textId="77777777" w:rsidR="00476C32" w:rsidRPr="00476C32" w:rsidRDefault="00476C32" w:rsidP="00476C32">
      <w:pPr>
        <w:pStyle w:val="Heading2"/>
      </w:pPr>
    </w:p>
    <w:p w14:paraId="6FFA432B" w14:textId="77777777" w:rsidR="00DA4784" w:rsidRDefault="00000000">
      <w:pPr>
        <w:pStyle w:val="Heading1"/>
        <w:spacing w:after="0"/>
      </w:pPr>
      <w:r>
        <w:t>ABSTRAK</w:t>
      </w:r>
      <w:bookmarkEnd w:id="34"/>
      <w:bookmarkEnd w:id="35"/>
    </w:p>
    <w:p w14:paraId="6EEFA993" w14:textId="77777777" w:rsidR="00DA4784" w:rsidRDefault="00000000">
      <w:pPr>
        <w:spacing w:after="0" w:line="240" w:lineRule="exact"/>
      </w:pPr>
      <w:r>
        <w:t xml:space="preserve">YUDI DARMAWAN USMAN, </w:t>
      </w:r>
      <w:r>
        <w:rPr>
          <w:i/>
          <w:iCs/>
        </w:rPr>
        <w:t xml:space="preserve">Pengaruh Return On Asset (Roa),Debt To Equity Ratio (Der), Net Profit Margin (Npm), Dan Earning Per Share (Eps) Terhadap  Harga Saham Pada Perusahaan Teknologi Yang Terdaftar Di Bursa Efek Indonesia Tahun 2021-2023 </w:t>
      </w:r>
      <w:r>
        <w:t>(Dibimbing oleh Ibu Hj. Syahriyah Semaun)</w:t>
      </w:r>
    </w:p>
    <w:p w14:paraId="7B496E66" w14:textId="77777777" w:rsidR="00DA4784" w:rsidRDefault="00000000">
      <w:pPr>
        <w:spacing w:after="0" w:line="240" w:lineRule="exact"/>
      </w:pPr>
      <w:r>
        <w:tab/>
        <w:t xml:space="preserve">Penelitian ini bertujuan untuk menganalisa pengaruh </w:t>
      </w:r>
      <w:r>
        <w:rPr>
          <w:i/>
          <w:iCs/>
        </w:rPr>
        <w:t xml:space="preserve">Return On Asset, Debt To Equity ratio, Net Profit Margin, </w:t>
      </w:r>
      <w:r>
        <w:t>dan</w:t>
      </w:r>
      <w:r>
        <w:rPr>
          <w:i/>
          <w:iCs/>
        </w:rPr>
        <w:t xml:space="preserve"> Earning Per Share</w:t>
      </w:r>
      <w:r>
        <w:t xml:space="preserve"> terhadap harga saham pada perusahaan teknologi yang terdaftar di Bursa Efek Indonesia. Variabel variabel yang diuji dalam penelitian ini adalah </w:t>
      </w:r>
      <w:r>
        <w:rPr>
          <w:i/>
          <w:iCs/>
        </w:rPr>
        <w:t xml:space="preserve">Return On Asset </w:t>
      </w:r>
      <w:r>
        <w:t>(ROA)</w:t>
      </w:r>
      <w:r>
        <w:rPr>
          <w:i/>
          <w:iCs/>
        </w:rPr>
        <w:t xml:space="preserve">, Debt To Equity ratio </w:t>
      </w:r>
      <w:r>
        <w:t>(DER)</w:t>
      </w:r>
      <w:r>
        <w:rPr>
          <w:i/>
          <w:iCs/>
        </w:rPr>
        <w:t xml:space="preserve">, Net Profit Margin </w:t>
      </w:r>
      <w:r>
        <w:t>(NPM)</w:t>
      </w:r>
      <w:r>
        <w:rPr>
          <w:i/>
          <w:iCs/>
        </w:rPr>
        <w:t xml:space="preserve">, Earning Per Share </w:t>
      </w:r>
      <w:r>
        <w:t xml:space="preserve">(EPS) dan harga saham. </w:t>
      </w:r>
    </w:p>
    <w:p w14:paraId="4B1D44F4" w14:textId="77777777" w:rsidR="00DA4784" w:rsidRDefault="00000000">
      <w:pPr>
        <w:spacing w:after="0" w:line="240" w:lineRule="exact"/>
        <w:ind w:firstLine="720"/>
      </w:pPr>
      <w:r>
        <w:rPr>
          <w:lang w:val="en-US"/>
        </w:rPr>
        <w:t>Metode penelitian menggunakan metode penelitian kuantitatif dengan jenis penelitian lapangan (Field Research). Pendekatan penelitian menggunakan pendekatan penelitian asosiatif yang bertujuan untuk mengetahui hubungan antara dua variabel atau lebih.</w:t>
      </w:r>
      <w:r>
        <w:t xml:space="preserve">Populasi pada penelitian ini adalah perusahaan teknologi yang terdaftar di bursa efek indonesia tahun 2021-2023. Sampel pada penelitian ini menggunakan 13 perusahaan yang diperoleh melalui teknik pengambilan sampel </w:t>
      </w:r>
      <w:r>
        <w:rPr>
          <w:i/>
          <w:iCs/>
        </w:rPr>
        <w:t xml:space="preserve">purposive sampling </w:t>
      </w:r>
      <w:r>
        <w:t xml:space="preserve"> yaitu metode pengambilan sampel berdasarkan kriteria-kriteria tertentu. </w:t>
      </w:r>
    </w:p>
    <w:p w14:paraId="3CEB0EE5" w14:textId="77777777" w:rsidR="00DA4784" w:rsidRDefault="00000000">
      <w:pPr>
        <w:spacing w:after="0" w:line="240" w:lineRule="exact"/>
      </w:pPr>
      <w:r>
        <w:tab/>
        <w:t xml:space="preserve">Hasil pengujian pada penelitian ini menunjukkan bahwa variabel </w:t>
      </w:r>
      <w:r>
        <w:rPr>
          <w:i/>
          <w:iCs/>
        </w:rPr>
        <w:t xml:space="preserve">Net Profit Margin </w:t>
      </w:r>
      <w:r>
        <w:t>(NPM)</w:t>
      </w:r>
      <w:r>
        <w:rPr>
          <w:lang w:val="en-US"/>
        </w:rPr>
        <w:t xml:space="preserve"> dan </w:t>
      </w:r>
      <w:r>
        <w:rPr>
          <w:i/>
          <w:lang w:val="en-US"/>
        </w:rPr>
        <w:t>Earning Per Share (EPS)</w:t>
      </w:r>
      <w:r>
        <w:rPr>
          <w:i/>
          <w:iCs/>
        </w:rPr>
        <w:t xml:space="preserve"> </w:t>
      </w:r>
      <w:r>
        <w:t>berpengaruh signifikan secara parsial terhadap harga saham. Hasil ini diperoleh dari nilai signifikansi NPM dan EPS sebesar 0,000 dan 0,042 yang lebih kecil dari 0,05</w:t>
      </w:r>
      <w:r>
        <w:rPr>
          <w:lang w:val="en-US"/>
        </w:rPr>
        <w:t xml:space="preserve">. </w:t>
      </w:r>
      <w:r>
        <w:t xml:space="preserve">Sedangkan variabel </w:t>
      </w:r>
      <w:r>
        <w:rPr>
          <w:i/>
          <w:iCs/>
        </w:rPr>
        <w:t xml:space="preserve">Return On Asset </w:t>
      </w:r>
      <w:r>
        <w:t>(ROA)</w:t>
      </w:r>
      <w:r>
        <w:rPr>
          <w:i/>
          <w:iCs/>
        </w:rPr>
        <w:t>,</w:t>
      </w:r>
      <w:r>
        <w:rPr>
          <w:iCs/>
          <w:lang w:val="en-US"/>
        </w:rPr>
        <w:t xml:space="preserve">dan </w:t>
      </w:r>
      <w:r>
        <w:rPr>
          <w:i/>
          <w:iCs/>
        </w:rPr>
        <w:t xml:space="preserve"> Debt To Equity ratio </w:t>
      </w:r>
      <w:r>
        <w:t>(DER)</w:t>
      </w:r>
      <w:r>
        <w:rPr>
          <w:i/>
          <w:iCs/>
        </w:rPr>
        <w:t>,</w:t>
      </w:r>
      <w:r>
        <w:t xml:space="preserve"> tidak berpengaruh signifikan secara parsial terhadap harga saham.</w:t>
      </w:r>
      <w:r>
        <w:rPr>
          <w:lang w:val="en-US"/>
        </w:rPr>
        <w:t xml:space="preserve"> Nilai sign</w:t>
      </w:r>
      <w:r>
        <w:t xml:space="preserve">ifikansi </w:t>
      </w:r>
      <w:r>
        <w:rPr>
          <w:lang w:val="en-US"/>
        </w:rPr>
        <w:t xml:space="preserve">yang diperoleh dari variabel ROA sebesar 0,057 dan nilai signifikansi dari variabel DER sebesar 0,624 yang lebih besar dari 0,05. </w:t>
      </w:r>
      <w:r>
        <w:t xml:space="preserve">Secara simultan variabel </w:t>
      </w:r>
      <w:r>
        <w:rPr>
          <w:i/>
          <w:iCs/>
        </w:rPr>
        <w:t xml:space="preserve">Return On Asset </w:t>
      </w:r>
      <w:r>
        <w:t>(ROA)</w:t>
      </w:r>
      <w:r>
        <w:rPr>
          <w:i/>
          <w:iCs/>
        </w:rPr>
        <w:t xml:space="preserve">, Debt To Equity ratio </w:t>
      </w:r>
      <w:r>
        <w:t>(DER)</w:t>
      </w:r>
      <w:r>
        <w:rPr>
          <w:i/>
          <w:iCs/>
        </w:rPr>
        <w:t xml:space="preserve">, Net Profit Margin </w:t>
      </w:r>
      <w:r>
        <w:t>(NPM)</w:t>
      </w:r>
      <w:r>
        <w:rPr>
          <w:i/>
          <w:iCs/>
        </w:rPr>
        <w:t>,</w:t>
      </w:r>
      <w:r>
        <w:t xml:space="preserve"> dan</w:t>
      </w:r>
      <w:r>
        <w:rPr>
          <w:i/>
          <w:iCs/>
        </w:rPr>
        <w:t xml:space="preserve"> Earning Per Share </w:t>
      </w:r>
      <w:r>
        <w:t>(EPS) berpengaruh signifikan terhadap harga saham.</w:t>
      </w:r>
    </w:p>
    <w:p w14:paraId="20A74142" w14:textId="77777777" w:rsidR="00DA4784" w:rsidRDefault="00DA4784">
      <w:pPr>
        <w:spacing w:line="240" w:lineRule="exact"/>
        <w:rPr>
          <w:b/>
          <w:bCs/>
          <w:i/>
          <w:iCs/>
        </w:rPr>
      </w:pPr>
    </w:p>
    <w:p w14:paraId="4B7F4131" w14:textId="77777777" w:rsidR="00DA4784" w:rsidRDefault="00000000">
      <w:pPr>
        <w:spacing w:line="240" w:lineRule="exact"/>
      </w:pPr>
      <w:r>
        <w:rPr>
          <w:b/>
          <w:bCs/>
          <w:i/>
          <w:iCs/>
        </w:rPr>
        <w:t xml:space="preserve">Kata Kunci </w:t>
      </w:r>
      <w:r>
        <w:t xml:space="preserve">: </w:t>
      </w:r>
      <w:r>
        <w:rPr>
          <w:i/>
          <w:iCs/>
        </w:rPr>
        <w:t xml:space="preserve">Return On Asset </w:t>
      </w:r>
      <w:r>
        <w:t>(ROA)</w:t>
      </w:r>
      <w:r>
        <w:rPr>
          <w:i/>
          <w:iCs/>
        </w:rPr>
        <w:t xml:space="preserve">, Debt To Equity ratio </w:t>
      </w:r>
      <w:r>
        <w:t>(DER)</w:t>
      </w:r>
      <w:r>
        <w:rPr>
          <w:i/>
          <w:iCs/>
        </w:rPr>
        <w:t xml:space="preserve">, Net Profit Margin </w:t>
      </w:r>
      <w:r>
        <w:t>(NPM)</w:t>
      </w:r>
      <w:r>
        <w:rPr>
          <w:i/>
          <w:iCs/>
        </w:rPr>
        <w:t xml:space="preserve">, Earning Per Share </w:t>
      </w:r>
      <w:r>
        <w:t>(EPS) dan Harga Saham.</w:t>
      </w:r>
    </w:p>
    <w:p w14:paraId="6BF4C1D3" w14:textId="77777777" w:rsidR="00DA4784" w:rsidRDefault="00DA4784">
      <w:pPr>
        <w:spacing w:line="360" w:lineRule="auto"/>
        <w:rPr>
          <w:lang w:val="en-US"/>
        </w:rPr>
      </w:pPr>
    </w:p>
    <w:p w14:paraId="27BCB15E" w14:textId="77777777" w:rsidR="00DA4784" w:rsidRDefault="00DA4784">
      <w:pPr>
        <w:spacing w:line="360" w:lineRule="auto"/>
        <w:rPr>
          <w:lang w:val="en-US"/>
        </w:rPr>
      </w:pPr>
    </w:p>
    <w:p w14:paraId="0CED246A" w14:textId="77777777" w:rsidR="00DA4784" w:rsidRDefault="00DA4784">
      <w:pPr>
        <w:spacing w:line="360" w:lineRule="auto"/>
        <w:rPr>
          <w:lang w:val="en-US"/>
        </w:rPr>
      </w:pPr>
    </w:p>
    <w:p w14:paraId="009AB201" w14:textId="77777777" w:rsidR="00DA4784" w:rsidRDefault="00DA4784">
      <w:pPr>
        <w:spacing w:line="360" w:lineRule="auto"/>
        <w:rPr>
          <w:lang w:val="en-US"/>
        </w:rPr>
      </w:pPr>
    </w:p>
    <w:p w14:paraId="49AB8C61" w14:textId="77777777" w:rsidR="00DA4784" w:rsidRDefault="00DA4784">
      <w:pPr>
        <w:spacing w:line="360" w:lineRule="auto"/>
        <w:rPr>
          <w:lang w:val="en-US"/>
        </w:rPr>
      </w:pPr>
    </w:p>
    <w:p w14:paraId="55355209" w14:textId="77777777" w:rsidR="00DA4784" w:rsidRDefault="00DA4784">
      <w:pPr>
        <w:spacing w:line="360" w:lineRule="auto"/>
        <w:rPr>
          <w:lang w:val="en-US"/>
        </w:rPr>
      </w:pPr>
    </w:p>
    <w:p w14:paraId="7998FEAE" w14:textId="77777777" w:rsidR="00DA4784" w:rsidRDefault="00000000">
      <w:pPr>
        <w:pStyle w:val="Heading1"/>
        <w:rPr>
          <w:lang w:val="en-US"/>
        </w:rPr>
      </w:pPr>
      <w:bookmarkStart w:id="36" w:name="_Toc195730553"/>
      <w:bookmarkStart w:id="37" w:name="_Toc200965184"/>
      <w:r>
        <w:rPr>
          <w:lang w:val="en-US"/>
        </w:rPr>
        <w:t>DAFTAR IS</w:t>
      </w:r>
      <w:bookmarkEnd w:id="27"/>
      <w:bookmarkEnd w:id="28"/>
      <w:bookmarkEnd w:id="29"/>
      <w:bookmarkEnd w:id="30"/>
      <w:bookmarkEnd w:id="31"/>
      <w:r>
        <w:rPr>
          <w:lang w:val="en-US"/>
        </w:rPr>
        <w:t>I</w:t>
      </w:r>
      <w:bookmarkEnd w:id="32"/>
      <w:bookmarkEnd w:id="33"/>
      <w:bookmarkEnd w:id="36"/>
      <w:bookmarkEnd w:id="37"/>
    </w:p>
    <w:p w14:paraId="7D6F4A20" w14:textId="7A87025B" w:rsidR="00DA4784" w:rsidRDefault="00000000">
      <w:pPr>
        <w:pStyle w:val="TOC1"/>
        <w:spacing w:after="0" w:line="360" w:lineRule="auto"/>
        <w:rPr>
          <w:rFonts w:ascii="Times New Roman" w:eastAsia="SimSun" w:hAnsi="Times New Roman" w:cs="Times New Roman"/>
          <w:noProof/>
          <w:kern w:val="0"/>
          <w:sz w:val="22"/>
          <w:lang w:val="en-ID" w:eastAsia="en-ID"/>
          <w14:ligatures w14:val="none"/>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200965176" w:history="1">
        <w:r w:rsidR="00DA4784">
          <w:rPr>
            <w:rStyle w:val="Hyperlink"/>
            <w:rFonts w:ascii="Times New Roman" w:hAnsi="Times New Roman" w:cs="Times New Roman"/>
            <w:noProof/>
            <w:lang w:val="en-US"/>
          </w:rPr>
          <w:t>HALAMAN SAMPUL</w:t>
        </w:r>
        <w:r w:rsidR="00DA4784">
          <w:rPr>
            <w:rFonts w:ascii="Times New Roman" w:hAnsi="Times New Roman" w:cs="Times New Roman"/>
            <w:noProof/>
            <w:webHidden/>
          </w:rPr>
          <w:tab/>
        </w:r>
        <w:r w:rsidR="00DA4784">
          <w:rPr>
            <w:rFonts w:ascii="Times New Roman" w:hAnsi="Times New Roman" w:cs="Times New Roman"/>
            <w:noProof/>
            <w:webHidden/>
          </w:rPr>
          <w:fldChar w:fldCharType="begin"/>
        </w:r>
        <w:r w:rsidR="00DA4784">
          <w:rPr>
            <w:rFonts w:ascii="Times New Roman" w:hAnsi="Times New Roman" w:cs="Times New Roman"/>
            <w:noProof/>
            <w:webHidden/>
          </w:rPr>
          <w:instrText xml:space="preserve"> PAGEREF _Toc200965176 \h </w:instrText>
        </w:r>
        <w:r w:rsidR="00DA4784">
          <w:rPr>
            <w:rFonts w:ascii="Times New Roman" w:hAnsi="Times New Roman" w:cs="Times New Roman"/>
            <w:noProof/>
            <w:webHidden/>
          </w:rPr>
        </w:r>
        <w:r w:rsidR="00DA4784">
          <w:rPr>
            <w:rFonts w:ascii="Times New Roman" w:hAnsi="Times New Roman" w:cs="Times New Roman"/>
            <w:noProof/>
            <w:webHidden/>
          </w:rPr>
          <w:fldChar w:fldCharType="separate"/>
        </w:r>
        <w:r w:rsidR="00DA4784">
          <w:rPr>
            <w:rFonts w:ascii="Times New Roman" w:hAnsi="Times New Roman" w:cs="Times New Roman"/>
            <w:noProof/>
            <w:webHidden/>
          </w:rPr>
          <w:t>i</w:t>
        </w:r>
        <w:r w:rsidR="00DA4784">
          <w:rPr>
            <w:rFonts w:ascii="Times New Roman" w:hAnsi="Times New Roman" w:cs="Times New Roman"/>
            <w:noProof/>
            <w:webHidden/>
          </w:rPr>
          <w:fldChar w:fldCharType="end"/>
        </w:r>
      </w:hyperlink>
    </w:p>
    <w:p w14:paraId="317BA3A3" w14:textId="730F1A13"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78" w:history="1">
        <w:r>
          <w:rPr>
            <w:rStyle w:val="Hyperlink"/>
            <w:rFonts w:ascii="Times New Roman" w:hAnsi="Times New Roman" w:cs="Times New Roman"/>
            <w:noProof/>
            <w:spacing w:val="10"/>
            <w:lang w:val="en-US"/>
          </w:rPr>
          <w:t>HALAMAN JUDUL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_Toc200965178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ii</w:t>
        </w:r>
        <w:r>
          <w:rPr>
            <w:rFonts w:ascii="Times New Roman" w:hAnsi="Times New Roman" w:cs="Times New Roman"/>
            <w:noProof/>
            <w:webHidden/>
          </w:rPr>
          <w:fldChar w:fldCharType="end"/>
        </w:r>
      </w:hyperlink>
    </w:p>
    <w:p w14:paraId="6F418159" w14:textId="4F1B8E3B"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79" w:history="1">
        <w:r>
          <w:rPr>
            <w:rStyle w:val="Hyperlink"/>
            <w:rFonts w:ascii="Times New Roman" w:hAnsi="Times New Roman" w:cs="Times New Roman"/>
            <w:noProof/>
          </w:rPr>
          <w:t>PERSETUJUAN KOMISI PEMBIMBING</w:t>
        </w:r>
        <w:r>
          <w:rPr>
            <w:rFonts w:ascii="Times New Roman" w:hAnsi="Times New Roman" w:cs="Times New Roman"/>
            <w:noProof/>
            <w:webHidden/>
          </w:rPr>
          <w:tab/>
        </w:r>
        <w:r w:rsidR="00EB7E27">
          <w:rPr>
            <w:rFonts w:ascii="Times New Roman" w:hAnsi="Times New Roman" w:cs="Times New Roman"/>
            <w:noProof/>
            <w:webHidden/>
          </w:rPr>
          <w:t>i</w:t>
        </w:r>
      </w:hyperlink>
      <w:r w:rsidR="00EB7E27">
        <w:t>ii</w:t>
      </w:r>
    </w:p>
    <w:p w14:paraId="3F0C2B11" w14:textId="58E134F9"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0" w:history="1">
        <w:r>
          <w:rPr>
            <w:rStyle w:val="Hyperlink"/>
            <w:rFonts w:ascii="Times New Roman" w:hAnsi="Times New Roman" w:cs="Times New Roman"/>
            <w:noProof/>
          </w:rPr>
          <w:t>PENGESAHAN KOMISI PE</w:t>
        </w:r>
        <w:r w:rsidR="00E81BAD">
          <w:rPr>
            <w:rStyle w:val="Hyperlink"/>
            <w:rFonts w:ascii="Times New Roman" w:hAnsi="Times New Roman" w:cs="Times New Roman"/>
            <w:noProof/>
          </w:rPr>
          <w:t>NGUJI</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iv</w:t>
        </w:r>
        <w:r>
          <w:rPr>
            <w:rFonts w:ascii="Times New Roman" w:hAnsi="Times New Roman" w:cs="Times New Roman"/>
            <w:noProof/>
            <w:webHidden/>
          </w:rPr>
          <w:fldChar w:fldCharType="end"/>
        </w:r>
      </w:hyperlink>
    </w:p>
    <w:p w14:paraId="50DD0F34" w14:textId="6CF15A88"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1" w:history="1">
        <w:r>
          <w:rPr>
            <w:rStyle w:val="Hyperlink"/>
            <w:rFonts w:ascii="Times New Roman" w:hAnsi="Times New Roman" w:cs="Times New Roman"/>
            <w:noProof/>
          </w:rPr>
          <w:t>KATA PENGANTAR</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v</w:t>
        </w:r>
        <w:r>
          <w:rPr>
            <w:rFonts w:ascii="Times New Roman" w:hAnsi="Times New Roman" w:cs="Times New Roman"/>
            <w:noProof/>
            <w:webHidden/>
          </w:rPr>
          <w:fldChar w:fldCharType="end"/>
        </w:r>
      </w:hyperlink>
    </w:p>
    <w:p w14:paraId="4B9D2A89" w14:textId="67CF3890" w:rsidR="00DA4784" w:rsidRPr="00EB7E27"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2" w:history="1">
        <w:r>
          <w:rPr>
            <w:rStyle w:val="Hyperlink"/>
            <w:rFonts w:ascii="Times New Roman" w:hAnsi="Times New Roman" w:cs="Times New Roman"/>
            <w:noProof/>
          </w:rPr>
          <w:t>PERNYATAAN KEASLIAN SKRIPSI</w:t>
        </w:r>
        <w:r>
          <w:rPr>
            <w:rFonts w:ascii="Times New Roman" w:hAnsi="Times New Roman" w:cs="Times New Roman"/>
            <w:noProof/>
            <w:webHidden/>
          </w:rPr>
          <w:tab/>
        </w:r>
      </w:hyperlink>
      <w:r w:rsidR="00EB7E27" w:rsidRPr="00EB7E27">
        <w:rPr>
          <w:rFonts w:ascii="Times New Roman" w:hAnsi="Times New Roman" w:cs="Times New Roman"/>
        </w:rPr>
        <w:t>vi</w:t>
      </w:r>
    </w:p>
    <w:p w14:paraId="6775B224" w14:textId="7882EBC3"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3" w:history="1">
        <w:r>
          <w:rPr>
            <w:rStyle w:val="Hyperlink"/>
            <w:rFonts w:ascii="Times New Roman" w:hAnsi="Times New Roman" w:cs="Times New Roman"/>
            <w:noProof/>
          </w:rPr>
          <w:t>ABSTRAK</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viii</w:t>
        </w:r>
        <w:r>
          <w:rPr>
            <w:rFonts w:ascii="Times New Roman" w:hAnsi="Times New Roman" w:cs="Times New Roman"/>
            <w:noProof/>
            <w:webHidden/>
          </w:rPr>
          <w:fldChar w:fldCharType="end"/>
        </w:r>
      </w:hyperlink>
    </w:p>
    <w:p w14:paraId="29401042" w14:textId="5A77E07B"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4" w:history="1">
        <w:r>
          <w:rPr>
            <w:rStyle w:val="Hyperlink"/>
            <w:rFonts w:ascii="Times New Roman" w:hAnsi="Times New Roman" w:cs="Times New Roman"/>
            <w:noProof/>
            <w:lang w:val="en-US"/>
          </w:rPr>
          <w:t>DAFTAR ISI</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ix</w:t>
        </w:r>
        <w:r>
          <w:rPr>
            <w:rFonts w:ascii="Times New Roman" w:hAnsi="Times New Roman" w:cs="Times New Roman"/>
            <w:noProof/>
            <w:webHidden/>
          </w:rPr>
          <w:fldChar w:fldCharType="end"/>
        </w:r>
      </w:hyperlink>
    </w:p>
    <w:p w14:paraId="19BC6D26" w14:textId="45842DA2"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5" w:history="1">
        <w:r>
          <w:rPr>
            <w:rStyle w:val="Hyperlink"/>
            <w:rFonts w:ascii="Times New Roman" w:hAnsi="Times New Roman" w:cs="Times New Roman"/>
            <w:noProof/>
            <w:lang w:val="en-US" w:eastAsia="ja-JP"/>
          </w:rPr>
          <w:t>DAFTAR TABEL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xi</w:t>
        </w:r>
        <w:r>
          <w:rPr>
            <w:rFonts w:ascii="Times New Roman" w:hAnsi="Times New Roman" w:cs="Times New Roman"/>
            <w:noProof/>
            <w:webHidden/>
          </w:rPr>
          <w:fldChar w:fldCharType="end"/>
        </w:r>
      </w:hyperlink>
    </w:p>
    <w:p w14:paraId="6CB414FB" w14:textId="364D7985"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6" w:history="1">
        <w:r>
          <w:rPr>
            <w:rStyle w:val="Hyperlink"/>
            <w:rFonts w:ascii="Times New Roman" w:hAnsi="Times New Roman" w:cs="Times New Roman"/>
            <w:noProof/>
            <w:lang w:val="en-US"/>
          </w:rPr>
          <w:t>DAFTAR GAMBAR</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xii</w:t>
        </w:r>
        <w:r>
          <w:rPr>
            <w:rFonts w:ascii="Times New Roman" w:hAnsi="Times New Roman" w:cs="Times New Roman"/>
            <w:noProof/>
            <w:webHidden/>
          </w:rPr>
          <w:fldChar w:fldCharType="end"/>
        </w:r>
      </w:hyperlink>
    </w:p>
    <w:p w14:paraId="5395DAA4" w14:textId="6C706042"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7" w:history="1">
        <w:r>
          <w:rPr>
            <w:rStyle w:val="Hyperlink"/>
            <w:rFonts w:ascii="Times New Roman" w:hAnsi="Times New Roman" w:cs="Times New Roman"/>
            <w:noProof/>
            <w:lang w:val="en-US"/>
          </w:rPr>
          <w:t>DAFTAR LAMPIRAN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xiii</w:t>
        </w:r>
        <w:r>
          <w:rPr>
            <w:rFonts w:ascii="Times New Roman" w:hAnsi="Times New Roman" w:cs="Times New Roman"/>
            <w:noProof/>
            <w:webHidden/>
          </w:rPr>
          <w:fldChar w:fldCharType="end"/>
        </w:r>
      </w:hyperlink>
    </w:p>
    <w:p w14:paraId="36F1B05A" w14:textId="10109039"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8" w:history="1">
        <w:r>
          <w:rPr>
            <w:rStyle w:val="Hyperlink"/>
            <w:rFonts w:ascii="Times New Roman" w:hAnsi="Times New Roman" w:cs="Times New Roman"/>
            <w:noProof/>
          </w:rPr>
          <w:t>PEDOMAN</w:t>
        </w:r>
        <w:r>
          <w:rPr>
            <w:rStyle w:val="Hyperlink"/>
            <w:rFonts w:ascii="Times New Roman" w:hAnsi="Times New Roman" w:cs="Times New Roman"/>
            <w:noProof/>
            <w:spacing w:val="-5"/>
          </w:rPr>
          <w:t xml:space="preserve"> </w:t>
        </w:r>
        <w:r>
          <w:rPr>
            <w:rStyle w:val="Hyperlink"/>
            <w:rFonts w:ascii="Times New Roman" w:hAnsi="Times New Roman" w:cs="Times New Roman"/>
            <w:noProof/>
          </w:rPr>
          <w:t>TRANSLITERASI</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xiv</w:t>
        </w:r>
        <w:r>
          <w:rPr>
            <w:rFonts w:ascii="Times New Roman" w:hAnsi="Times New Roman" w:cs="Times New Roman"/>
            <w:noProof/>
            <w:webHidden/>
          </w:rPr>
          <w:fldChar w:fldCharType="end"/>
        </w:r>
      </w:hyperlink>
    </w:p>
    <w:p w14:paraId="71074050" w14:textId="6366EF2E"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89" w:history="1">
        <w:r>
          <w:rPr>
            <w:rStyle w:val="Hyperlink"/>
            <w:rFonts w:ascii="Times New Roman" w:hAnsi="Times New Roman" w:cs="Times New Roman"/>
            <w:noProof/>
            <w:lang w:val="en-US"/>
          </w:rPr>
          <w:t>BAB I PENDAHULUAN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_Toc200965189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w:t>
        </w:r>
        <w:r>
          <w:rPr>
            <w:rFonts w:ascii="Times New Roman" w:hAnsi="Times New Roman" w:cs="Times New Roman"/>
            <w:noProof/>
            <w:webHidden/>
          </w:rPr>
          <w:fldChar w:fldCharType="end"/>
        </w:r>
      </w:hyperlink>
    </w:p>
    <w:p w14:paraId="3E3B322D" w14:textId="3D58E248"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190" w:history="1">
        <w:r>
          <w:rPr>
            <w:rStyle w:val="Hyperlink"/>
            <w:rFonts w:ascii="Times New Roman" w:hAnsi="Times New Roman" w:cs="Times New Roman"/>
            <w:noProof/>
            <w:lang w:val="en-US"/>
          </w:rPr>
          <w:t>A.  Latar Belakang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w:t>
        </w:r>
        <w:r>
          <w:rPr>
            <w:rFonts w:ascii="Times New Roman" w:hAnsi="Times New Roman" w:cs="Times New Roman"/>
            <w:noProof/>
            <w:webHidden/>
          </w:rPr>
          <w:fldChar w:fldCharType="end"/>
        </w:r>
      </w:hyperlink>
    </w:p>
    <w:p w14:paraId="0000BE98" w14:textId="591DD9A8"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191" w:history="1">
        <w:r>
          <w:rPr>
            <w:rStyle w:val="Hyperlink"/>
            <w:rFonts w:ascii="Times New Roman" w:hAnsi="Times New Roman" w:cs="Times New Roman"/>
            <w:noProof/>
            <w:lang w:val="en-US"/>
          </w:rPr>
          <w:t xml:space="preserve">B. </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US"/>
          </w:rPr>
          <w:t>Rumusan Masalah</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w:t>
        </w:r>
        <w:r>
          <w:rPr>
            <w:rFonts w:ascii="Times New Roman" w:hAnsi="Times New Roman" w:cs="Times New Roman"/>
            <w:noProof/>
            <w:webHidden/>
          </w:rPr>
          <w:fldChar w:fldCharType="end"/>
        </w:r>
      </w:hyperlink>
    </w:p>
    <w:p w14:paraId="379C8351" w14:textId="086C6A52"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192" w:history="1">
        <w:r>
          <w:rPr>
            <w:rStyle w:val="Hyperlink"/>
            <w:rFonts w:ascii="Times New Roman" w:hAnsi="Times New Roman" w:cs="Times New Roman"/>
            <w:noProof/>
            <w:lang w:val="en-US"/>
          </w:rPr>
          <w:t>C.</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US"/>
          </w:rPr>
          <w:t>Tujuan Penelitian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w:t>
        </w:r>
        <w:r>
          <w:rPr>
            <w:rFonts w:ascii="Times New Roman" w:hAnsi="Times New Roman" w:cs="Times New Roman"/>
            <w:noProof/>
            <w:webHidden/>
          </w:rPr>
          <w:fldChar w:fldCharType="end"/>
        </w:r>
      </w:hyperlink>
    </w:p>
    <w:p w14:paraId="0A6699D1" w14:textId="67AC9344"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193" w:history="1">
        <w:r>
          <w:rPr>
            <w:rStyle w:val="Hyperlink"/>
            <w:rFonts w:ascii="Times New Roman" w:hAnsi="Times New Roman" w:cs="Times New Roman"/>
            <w:noProof/>
            <w:lang w:val="en-US"/>
          </w:rPr>
          <w:t>D.</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US"/>
          </w:rPr>
          <w:t>Manfaat Penelitian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w:t>
        </w:r>
        <w:r>
          <w:rPr>
            <w:rFonts w:ascii="Times New Roman" w:hAnsi="Times New Roman" w:cs="Times New Roman"/>
            <w:noProof/>
            <w:webHidden/>
          </w:rPr>
          <w:fldChar w:fldCharType="end"/>
        </w:r>
      </w:hyperlink>
    </w:p>
    <w:p w14:paraId="1D278A98" w14:textId="5F77B450"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94" w:history="1">
        <w:r>
          <w:rPr>
            <w:rStyle w:val="Hyperlink"/>
            <w:rFonts w:ascii="Times New Roman" w:hAnsi="Times New Roman" w:cs="Times New Roman"/>
            <w:noProof/>
            <w:lang w:val="en-US"/>
          </w:rPr>
          <w:t xml:space="preserve">BAB II TINJAUAN PUSTAKA </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w:t>
        </w:r>
        <w:r>
          <w:rPr>
            <w:rFonts w:ascii="Times New Roman" w:hAnsi="Times New Roman" w:cs="Times New Roman"/>
            <w:noProof/>
            <w:webHidden/>
          </w:rPr>
          <w:fldChar w:fldCharType="end"/>
        </w:r>
      </w:hyperlink>
    </w:p>
    <w:p w14:paraId="10FCAE61" w14:textId="48574DDC"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195" w:history="1">
        <w:r>
          <w:rPr>
            <w:rStyle w:val="Hyperlink"/>
            <w:rFonts w:ascii="Times New Roman" w:hAnsi="Times New Roman" w:cs="Times New Roman"/>
            <w:noProof/>
            <w:lang w:val="en-US"/>
          </w:rPr>
          <w:t>A.  Tinjauan Penelitian Relevan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w:t>
        </w:r>
        <w:r>
          <w:rPr>
            <w:rFonts w:ascii="Times New Roman" w:hAnsi="Times New Roman" w:cs="Times New Roman"/>
            <w:noProof/>
            <w:webHidden/>
          </w:rPr>
          <w:fldChar w:fldCharType="end"/>
        </w:r>
      </w:hyperlink>
    </w:p>
    <w:p w14:paraId="48BA8BD1" w14:textId="7B562B37"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196" w:history="1">
        <w:r>
          <w:rPr>
            <w:rStyle w:val="Hyperlink"/>
            <w:rFonts w:ascii="Times New Roman" w:hAnsi="Times New Roman" w:cs="Times New Roman"/>
            <w:noProof/>
            <w:lang w:val="en-US"/>
          </w:rPr>
          <w:t>B.</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US"/>
          </w:rPr>
          <w:t>Tinjauan Teori</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20</w:t>
        </w:r>
        <w:r>
          <w:rPr>
            <w:rFonts w:ascii="Times New Roman" w:hAnsi="Times New Roman" w:cs="Times New Roman"/>
            <w:noProof/>
            <w:webHidden/>
          </w:rPr>
          <w:fldChar w:fldCharType="end"/>
        </w:r>
      </w:hyperlink>
    </w:p>
    <w:p w14:paraId="37929CD4" w14:textId="21E7AB83"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197" w:history="1">
        <w:r>
          <w:rPr>
            <w:rStyle w:val="Hyperlink"/>
            <w:rFonts w:ascii="Times New Roman" w:hAnsi="Times New Roman" w:cs="Times New Roman"/>
            <w:noProof/>
            <w:lang w:val="en-US"/>
          </w:rPr>
          <w:t>C. Kerangka Konseptual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45</w:t>
        </w:r>
        <w:r>
          <w:rPr>
            <w:rFonts w:ascii="Times New Roman" w:hAnsi="Times New Roman" w:cs="Times New Roman"/>
            <w:noProof/>
            <w:webHidden/>
          </w:rPr>
          <w:fldChar w:fldCharType="end"/>
        </w:r>
      </w:hyperlink>
    </w:p>
    <w:p w14:paraId="0E974AEF" w14:textId="04B7E67E"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198" w:history="1">
        <w:r>
          <w:rPr>
            <w:rStyle w:val="Hyperlink"/>
            <w:rFonts w:ascii="Times New Roman" w:hAnsi="Times New Roman" w:cs="Times New Roman"/>
            <w:noProof/>
            <w:lang w:val="en-US"/>
          </w:rPr>
          <w:t>D. Hipotesis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46</w:t>
        </w:r>
        <w:r>
          <w:rPr>
            <w:rFonts w:ascii="Times New Roman" w:hAnsi="Times New Roman" w:cs="Times New Roman"/>
            <w:noProof/>
            <w:webHidden/>
          </w:rPr>
          <w:fldChar w:fldCharType="end"/>
        </w:r>
      </w:hyperlink>
    </w:p>
    <w:p w14:paraId="5D22651A" w14:textId="370A9501"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199" w:history="1">
        <w:r>
          <w:rPr>
            <w:rStyle w:val="Hyperlink"/>
            <w:rFonts w:ascii="Times New Roman" w:hAnsi="Times New Roman" w:cs="Times New Roman"/>
            <w:noProof/>
            <w:lang w:val="en-US"/>
          </w:rPr>
          <w:t>BAB III METODE PENELITIAN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_Toc200965199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48</w:t>
        </w:r>
        <w:r>
          <w:rPr>
            <w:rFonts w:ascii="Times New Roman" w:hAnsi="Times New Roman" w:cs="Times New Roman"/>
            <w:noProof/>
            <w:webHidden/>
          </w:rPr>
          <w:fldChar w:fldCharType="end"/>
        </w:r>
      </w:hyperlink>
    </w:p>
    <w:p w14:paraId="0B8D6BB8" w14:textId="0C3ADACD"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0" w:history="1">
        <w:r>
          <w:rPr>
            <w:rStyle w:val="Hyperlink"/>
            <w:rFonts w:ascii="Times New Roman" w:hAnsi="Times New Roman" w:cs="Times New Roman"/>
            <w:noProof/>
            <w:lang w:val="en-US"/>
          </w:rPr>
          <w:t>A. Jenis dan Pendekatan Penelitian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48</w:t>
        </w:r>
        <w:r>
          <w:rPr>
            <w:rFonts w:ascii="Times New Roman" w:hAnsi="Times New Roman" w:cs="Times New Roman"/>
            <w:noProof/>
            <w:webHidden/>
          </w:rPr>
          <w:fldChar w:fldCharType="end"/>
        </w:r>
      </w:hyperlink>
    </w:p>
    <w:p w14:paraId="4B6A1A14" w14:textId="226CFD82"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1" w:history="1">
        <w:r>
          <w:rPr>
            <w:rStyle w:val="Hyperlink"/>
            <w:rFonts w:ascii="Times New Roman" w:hAnsi="Times New Roman" w:cs="Times New Roman"/>
            <w:noProof/>
            <w:lang w:val="en-US"/>
          </w:rPr>
          <w:t>B. Lokasi dan Waktu Penelitian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49</w:t>
        </w:r>
        <w:r>
          <w:rPr>
            <w:rFonts w:ascii="Times New Roman" w:hAnsi="Times New Roman" w:cs="Times New Roman"/>
            <w:noProof/>
            <w:webHidden/>
          </w:rPr>
          <w:fldChar w:fldCharType="end"/>
        </w:r>
      </w:hyperlink>
    </w:p>
    <w:p w14:paraId="40775FDC" w14:textId="7F52B730"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2" w:history="1">
        <w:r>
          <w:rPr>
            <w:rStyle w:val="Hyperlink"/>
            <w:rFonts w:ascii="Times New Roman" w:hAnsi="Times New Roman" w:cs="Times New Roman"/>
            <w:noProof/>
            <w:lang w:val="en-US"/>
          </w:rPr>
          <w:t>C. Populasi dan Sampel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49</w:t>
        </w:r>
        <w:r>
          <w:rPr>
            <w:rFonts w:ascii="Times New Roman" w:hAnsi="Times New Roman" w:cs="Times New Roman"/>
            <w:noProof/>
            <w:webHidden/>
          </w:rPr>
          <w:fldChar w:fldCharType="end"/>
        </w:r>
      </w:hyperlink>
    </w:p>
    <w:p w14:paraId="3EA558A8" w14:textId="00B45970"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3" w:history="1">
        <w:r>
          <w:rPr>
            <w:rStyle w:val="Hyperlink"/>
            <w:rFonts w:ascii="Times New Roman" w:hAnsi="Times New Roman" w:cs="Times New Roman"/>
            <w:noProof/>
            <w:lang w:val="en-US"/>
          </w:rPr>
          <w:t>D. Teknik Pengumpulan dan Pengolahan Data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53</w:t>
        </w:r>
        <w:r>
          <w:rPr>
            <w:rFonts w:ascii="Times New Roman" w:hAnsi="Times New Roman" w:cs="Times New Roman"/>
            <w:noProof/>
            <w:webHidden/>
          </w:rPr>
          <w:fldChar w:fldCharType="end"/>
        </w:r>
      </w:hyperlink>
    </w:p>
    <w:p w14:paraId="684707C9" w14:textId="6FF024E2"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4" w:history="1">
        <w:r>
          <w:rPr>
            <w:rStyle w:val="Hyperlink"/>
            <w:rFonts w:ascii="Times New Roman" w:hAnsi="Times New Roman" w:cs="Times New Roman"/>
            <w:noProof/>
            <w:lang w:val="en-US"/>
          </w:rPr>
          <w:t>E. Definisi Operasional Variabel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53</w:t>
        </w:r>
        <w:r>
          <w:rPr>
            <w:rFonts w:ascii="Times New Roman" w:hAnsi="Times New Roman" w:cs="Times New Roman"/>
            <w:noProof/>
            <w:webHidden/>
          </w:rPr>
          <w:fldChar w:fldCharType="end"/>
        </w:r>
      </w:hyperlink>
    </w:p>
    <w:p w14:paraId="0802934C" w14:textId="7AC49583"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5" w:history="1">
        <w:r>
          <w:rPr>
            <w:rStyle w:val="Hyperlink"/>
            <w:rFonts w:ascii="Times New Roman" w:hAnsi="Times New Roman" w:cs="Times New Roman"/>
            <w:noProof/>
            <w:lang w:val="en-US"/>
          </w:rPr>
          <w:t>F. Instrumen Penelitian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56</w:t>
        </w:r>
        <w:r>
          <w:rPr>
            <w:rFonts w:ascii="Times New Roman" w:hAnsi="Times New Roman" w:cs="Times New Roman"/>
            <w:noProof/>
            <w:webHidden/>
          </w:rPr>
          <w:fldChar w:fldCharType="end"/>
        </w:r>
      </w:hyperlink>
    </w:p>
    <w:p w14:paraId="65D985F3" w14:textId="7D48EE74"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6" w:history="1">
        <w:r>
          <w:rPr>
            <w:rStyle w:val="Hyperlink"/>
            <w:rFonts w:ascii="Times New Roman" w:hAnsi="Times New Roman" w:cs="Times New Roman"/>
            <w:noProof/>
            <w:lang w:val="en-US"/>
          </w:rPr>
          <w:t>G. Teknik  Analisis Data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57</w:t>
        </w:r>
        <w:r>
          <w:rPr>
            <w:rFonts w:ascii="Times New Roman" w:hAnsi="Times New Roman" w:cs="Times New Roman"/>
            <w:noProof/>
            <w:webHidden/>
          </w:rPr>
          <w:fldChar w:fldCharType="end"/>
        </w:r>
      </w:hyperlink>
    </w:p>
    <w:p w14:paraId="64F4B615" w14:textId="41C2019B" w:rsidR="00DA4784" w:rsidRDefault="00DA4784">
      <w:pPr>
        <w:pStyle w:val="TOC1"/>
        <w:spacing w:after="0" w:line="360" w:lineRule="auto"/>
        <w:rPr>
          <w:rFonts w:ascii="Times New Roman" w:eastAsia="SimSun" w:hAnsi="Times New Roman" w:cs="Times New Roman"/>
          <w:noProof/>
          <w:kern w:val="0"/>
          <w:sz w:val="22"/>
          <w:lang w:val="en-US" w:eastAsia="en-ID"/>
          <w14:ligatures w14:val="none"/>
        </w:rPr>
      </w:pPr>
      <w:hyperlink w:anchor="_Toc200965207" w:history="1">
        <w:r>
          <w:rPr>
            <w:rStyle w:val="Hyperlink"/>
            <w:rFonts w:ascii="Times New Roman" w:hAnsi="Times New Roman" w:cs="Times New Roman"/>
            <w:noProof/>
            <w:lang w:val="en-US"/>
          </w:rPr>
          <w:t>BAB IV HASIL PENELITIAN DAN PEMBAHASAN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64</w:t>
        </w:r>
        <w:r>
          <w:rPr>
            <w:rFonts w:ascii="Times New Roman" w:hAnsi="Times New Roman" w:cs="Times New Roman"/>
            <w:noProof/>
            <w:webHidden/>
          </w:rPr>
          <w:fldChar w:fldCharType="end"/>
        </w:r>
      </w:hyperlink>
    </w:p>
    <w:p w14:paraId="1AFA38AB" w14:textId="6EBC7EE3"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8" w:history="1">
        <w:r>
          <w:rPr>
            <w:rStyle w:val="Hyperlink"/>
            <w:rFonts w:ascii="Times New Roman" w:hAnsi="Times New Roman" w:cs="Times New Roman"/>
            <w:noProof/>
            <w:lang w:val="en-US"/>
          </w:rPr>
          <w:t>A.</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US"/>
          </w:rPr>
          <w:t>Deskripsi Hasil Penelitian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64</w:t>
        </w:r>
        <w:r>
          <w:rPr>
            <w:rFonts w:ascii="Times New Roman" w:hAnsi="Times New Roman" w:cs="Times New Roman"/>
            <w:noProof/>
            <w:webHidden/>
          </w:rPr>
          <w:fldChar w:fldCharType="end"/>
        </w:r>
      </w:hyperlink>
    </w:p>
    <w:p w14:paraId="0C5CC753" w14:textId="0F45BCFF"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09" w:history="1">
        <w:r>
          <w:rPr>
            <w:rStyle w:val="Hyperlink"/>
            <w:rFonts w:ascii="Times New Roman" w:hAnsi="Times New Roman" w:cs="Times New Roman"/>
            <w:noProof/>
            <w:lang w:val="en-US"/>
          </w:rPr>
          <w:t>B.</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US"/>
          </w:rPr>
          <w:t>Pengujian Persyaratan Analisis Data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_Toc200965209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66</w:t>
        </w:r>
        <w:r>
          <w:rPr>
            <w:rFonts w:ascii="Times New Roman" w:hAnsi="Times New Roman" w:cs="Times New Roman"/>
            <w:noProof/>
            <w:webHidden/>
          </w:rPr>
          <w:fldChar w:fldCharType="end"/>
        </w:r>
      </w:hyperlink>
    </w:p>
    <w:p w14:paraId="5E576E67" w14:textId="4ABE925A"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10" w:history="1">
        <w:r>
          <w:rPr>
            <w:rStyle w:val="Hyperlink"/>
            <w:rFonts w:ascii="Times New Roman" w:hAnsi="Times New Roman" w:cs="Times New Roman"/>
            <w:noProof/>
            <w:lang w:val="en-ID"/>
          </w:rPr>
          <w:t>C.</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ID"/>
          </w:rPr>
          <w:t>Pengujian Hipotesis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_Toc200965210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73</w:t>
        </w:r>
        <w:r>
          <w:rPr>
            <w:rFonts w:ascii="Times New Roman" w:hAnsi="Times New Roman" w:cs="Times New Roman"/>
            <w:noProof/>
            <w:webHidden/>
          </w:rPr>
          <w:fldChar w:fldCharType="end"/>
        </w:r>
      </w:hyperlink>
    </w:p>
    <w:p w14:paraId="5B33488C" w14:textId="2AECEFE6"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11" w:history="1">
        <w:r>
          <w:rPr>
            <w:rStyle w:val="Hyperlink"/>
            <w:rFonts w:ascii="Times New Roman" w:hAnsi="Times New Roman" w:cs="Times New Roman"/>
            <w:noProof/>
            <w:lang w:val="en-ID"/>
          </w:rPr>
          <w:t>D. Pembahasan Hasil Penelitian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_Toc200965211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83</w:t>
        </w:r>
        <w:r>
          <w:rPr>
            <w:rFonts w:ascii="Times New Roman" w:hAnsi="Times New Roman" w:cs="Times New Roman"/>
            <w:noProof/>
            <w:webHidden/>
          </w:rPr>
          <w:fldChar w:fldCharType="end"/>
        </w:r>
      </w:hyperlink>
    </w:p>
    <w:p w14:paraId="5973089C" w14:textId="7248CE4F"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212" w:history="1">
        <w:r>
          <w:rPr>
            <w:rStyle w:val="Hyperlink"/>
            <w:rFonts w:ascii="Times New Roman" w:hAnsi="Times New Roman" w:cs="Times New Roman"/>
            <w:noProof/>
            <w:lang w:val="en-US"/>
          </w:rPr>
          <w:t>Bab V PENUTUP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_Toc200965212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91</w:t>
        </w:r>
        <w:r>
          <w:rPr>
            <w:rFonts w:ascii="Times New Roman" w:hAnsi="Times New Roman" w:cs="Times New Roman"/>
            <w:noProof/>
            <w:webHidden/>
          </w:rPr>
          <w:fldChar w:fldCharType="end"/>
        </w:r>
      </w:hyperlink>
    </w:p>
    <w:p w14:paraId="2D1E3C23" w14:textId="4FD17052"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13" w:history="1">
        <w:r>
          <w:rPr>
            <w:rStyle w:val="Hyperlink"/>
            <w:rFonts w:ascii="Times New Roman" w:hAnsi="Times New Roman" w:cs="Times New Roman"/>
            <w:noProof/>
            <w:lang w:val="en-US"/>
          </w:rPr>
          <w:t>A.</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US"/>
          </w:rPr>
          <w:t>Kesimpulan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_Toc200965213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91</w:t>
        </w:r>
        <w:r>
          <w:rPr>
            <w:rFonts w:ascii="Times New Roman" w:hAnsi="Times New Roman" w:cs="Times New Roman"/>
            <w:noProof/>
            <w:webHidden/>
          </w:rPr>
          <w:fldChar w:fldCharType="end"/>
        </w:r>
      </w:hyperlink>
    </w:p>
    <w:p w14:paraId="7BF5E107" w14:textId="09D31694" w:rsidR="00DA4784" w:rsidRDefault="00DA4784">
      <w:pPr>
        <w:pStyle w:val="TOC2"/>
        <w:spacing w:after="0" w:line="360" w:lineRule="auto"/>
        <w:rPr>
          <w:rFonts w:ascii="Times New Roman" w:eastAsia="SimSun" w:hAnsi="Times New Roman" w:cs="Times New Roman"/>
          <w:noProof/>
          <w:kern w:val="0"/>
          <w:sz w:val="22"/>
          <w:lang w:val="en-ID" w:eastAsia="en-ID"/>
          <w14:ligatures w14:val="none"/>
        </w:rPr>
      </w:pPr>
      <w:hyperlink w:anchor="_Toc200965214" w:history="1">
        <w:r>
          <w:rPr>
            <w:rStyle w:val="Hyperlink"/>
            <w:rFonts w:ascii="Times New Roman" w:hAnsi="Times New Roman" w:cs="Times New Roman"/>
            <w:noProof/>
            <w:lang w:val="en-ID"/>
          </w:rPr>
          <w:t>B.</w:t>
        </w:r>
        <w:r>
          <w:rPr>
            <w:rFonts w:ascii="Times New Roman" w:eastAsia="SimSun" w:hAnsi="Times New Roman" w:cs="Times New Roman"/>
            <w:noProof/>
            <w:kern w:val="0"/>
            <w:sz w:val="22"/>
            <w:lang w:val="en-ID" w:eastAsia="en-ID"/>
            <w14:ligatures w14:val="none"/>
          </w:rPr>
          <w:tab/>
        </w:r>
        <w:r>
          <w:rPr>
            <w:rStyle w:val="Hyperlink"/>
            <w:rFonts w:ascii="Times New Roman" w:hAnsi="Times New Roman" w:cs="Times New Roman"/>
            <w:noProof/>
            <w:lang w:val="en-ID"/>
          </w:rPr>
          <w:t>Saran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_Toc200965214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92</w:t>
        </w:r>
        <w:r>
          <w:rPr>
            <w:rFonts w:ascii="Times New Roman" w:hAnsi="Times New Roman" w:cs="Times New Roman"/>
            <w:noProof/>
            <w:webHidden/>
          </w:rPr>
          <w:fldChar w:fldCharType="end"/>
        </w:r>
      </w:hyperlink>
    </w:p>
    <w:p w14:paraId="22C6D357" w14:textId="1B3669CD"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215" w:history="1">
        <w:r>
          <w:rPr>
            <w:rStyle w:val="Hyperlink"/>
            <w:rFonts w:ascii="Times New Roman" w:hAnsi="Times New Roman" w:cs="Times New Roman"/>
            <w:noProof/>
            <w:lang w:val="en-US"/>
          </w:rPr>
          <w:t>DAFTAR PUSTAKA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_Toc200965215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94</w:t>
        </w:r>
        <w:r>
          <w:rPr>
            <w:rFonts w:ascii="Times New Roman" w:hAnsi="Times New Roman" w:cs="Times New Roman"/>
            <w:noProof/>
            <w:webHidden/>
          </w:rPr>
          <w:fldChar w:fldCharType="end"/>
        </w:r>
      </w:hyperlink>
    </w:p>
    <w:p w14:paraId="40A66594" w14:textId="50AB6E30" w:rsidR="00DA4784" w:rsidRDefault="00DA4784">
      <w:pPr>
        <w:pStyle w:val="TOC1"/>
        <w:spacing w:after="0" w:line="360" w:lineRule="auto"/>
        <w:rPr>
          <w:rFonts w:ascii="Times New Roman" w:eastAsia="SimSun" w:hAnsi="Times New Roman" w:cs="Times New Roman"/>
          <w:noProof/>
          <w:kern w:val="0"/>
          <w:sz w:val="22"/>
          <w:lang w:val="en-ID" w:eastAsia="en-ID"/>
          <w14:ligatures w14:val="none"/>
        </w:rPr>
      </w:pPr>
      <w:hyperlink w:anchor="_Toc200965216" w:history="1">
        <w:r>
          <w:rPr>
            <w:rStyle w:val="Hyperlink"/>
            <w:rFonts w:ascii="Times New Roman" w:hAnsi="Times New Roman" w:cs="Times New Roman"/>
            <w:noProof/>
            <w:lang w:val="en-US"/>
          </w:rPr>
          <w:t>LAMPIRAN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_Toc200965216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I</w:t>
        </w:r>
        <w:r>
          <w:rPr>
            <w:rFonts w:ascii="Times New Roman" w:hAnsi="Times New Roman" w:cs="Times New Roman"/>
            <w:noProof/>
            <w:webHidden/>
          </w:rPr>
          <w:fldChar w:fldCharType="end"/>
        </w:r>
      </w:hyperlink>
    </w:p>
    <w:p w14:paraId="4A93C8B7" w14:textId="77777777" w:rsidR="00DA4784" w:rsidRDefault="00000000">
      <w:r>
        <w:rPr>
          <w:b/>
          <w:bCs/>
          <w:noProof/>
        </w:rPr>
        <w:fldChar w:fldCharType="end"/>
      </w:r>
    </w:p>
    <w:p w14:paraId="2287E82D" w14:textId="77777777" w:rsidR="00DA4784" w:rsidRDefault="00DA4784">
      <w:pPr>
        <w:pStyle w:val="ListParagraph"/>
        <w:rPr>
          <w:lang w:val="en-US"/>
        </w:rPr>
      </w:pPr>
    </w:p>
    <w:p w14:paraId="52E2DC11" w14:textId="77777777" w:rsidR="00DA4784" w:rsidRDefault="00DA4784">
      <w:pPr>
        <w:pStyle w:val="ListParagraph"/>
        <w:rPr>
          <w:lang w:val="en-US"/>
        </w:rPr>
      </w:pPr>
    </w:p>
    <w:p w14:paraId="64214A38" w14:textId="77777777" w:rsidR="00DA4784" w:rsidRDefault="00DA4784">
      <w:pPr>
        <w:pStyle w:val="ListParagraph"/>
        <w:rPr>
          <w:lang w:val="en-US"/>
        </w:rPr>
      </w:pPr>
    </w:p>
    <w:p w14:paraId="6C294293" w14:textId="77777777" w:rsidR="00DA4784" w:rsidRDefault="00DA4784">
      <w:pPr>
        <w:pStyle w:val="ListParagraph"/>
        <w:rPr>
          <w:lang w:val="en-US"/>
        </w:rPr>
      </w:pPr>
    </w:p>
    <w:p w14:paraId="05EBE164" w14:textId="77777777" w:rsidR="00DA4784" w:rsidRDefault="00DA4784">
      <w:pPr>
        <w:pStyle w:val="ListParagraph"/>
        <w:rPr>
          <w:lang w:val="en-US"/>
        </w:rPr>
      </w:pPr>
    </w:p>
    <w:p w14:paraId="453260AA" w14:textId="77777777" w:rsidR="00DA4784" w:rsidRDefault="00DA4784">
      <w:pPr>
        <w:pStyle w:val="ListParagraph"/>
        <w:rPr>
          <w:lang w:val="en-US"/>
        </w:rPr>
      </w:pPr>
    </w:p>
    <w:p w14:paraId="38B34176" w14:textId="77777777" w:rsidR="00DA4784" w:rsidRDefault="00DA4784">
      <w:pPr>
        <w:rPr>
          <w:lang w:val="en-US"/>
        </w:rPr>
      </w:pPr>
    </w:p>
    <w:p w14:paraId="54A98AC6" w14:textId="77777777" w:rsidR="00DA4784" w:rsidRDefault="00DA4784">
      <w:pPr>
        <w:rPr>
          <w:lang w:val="en-US"/>
        </w:rPr>
      </w:pPr>
    </w:p>
    <w:p w14:paraId="663FA0DF" w14:textId="19C25885" w:rsidR="00DA4784" w:rsidRDefault="00000000" w:rsidP="00476C32">
      <w:pPr>
        <w:pStyle w:val="Heading1"/>
        <w:spacing w:after="0"/>
        <w:rPr>
          <w:lang w:val="en-US" w:eastAsia="ja-JP"/>
        </w:rPr>
      </w:pPr>
      <w:bookmarkStart w:id="38" w:name="_Toc200965185"/>
      <w:r>
        <w:rPr>
          <w:lang w:val="en-US" w:eastAsia="ja-JP"/>
        </w:rPr>
        <w:lastRenderedPageBreak/>
        <w:t>DAFTAR TABEL</w:t>
      </w:r>
      <w:bookmarkEnd w:id="38"/>
    </w:p>
    <w:tbl>
      <w:tblPr>
        <w:tblpPr w:leftFromText="180" w:rightFromText="180" w:vertAnchor="text" w:horzAnchor="margin" w:tblpXSpec="center" w:tblpY="-19"/>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5528"/>
        <w:gridCol w:w="1134"/>
      </w:tblGrid>
      <w:tr w:rsidR="00DA4784" w14:paraId="5C9A6052" w14:textId="77777777">
        <w:trPr>
          <w:cantSplit/>
          <w:trHeight w:val="680"/>
        </w:trPr>
        <w:tc>
          <w:tcPr>
            <w:tcW w:w="1555" w:type="dxa"/>
          </w:tcPr>
          <w:p w14:paraId="320B6F58" w14:textId="77777777" w:rsidR="00DA4784" w:rsidRDefault="00000000">
            <w:pPr>
              <w:pStyle w:val="TableParagraph"/>
              <w:spacing w:before="126"/>
              <w:ind w:left="19" w:right="1"/>
              <w:rPr>
                <w:rFonts w:ascii="Times New Roman"/>
                <w:sz w:val="24"/>
              </w:rPr>
            </w:pPr>
            <w:bookmarkStart w:id="39" w:name="_Toc195730554"/>
            <w:bookmarkStart w:id="40" w:name="_Toc195773070"/>
            <w:r>
              <w:rPr>
                <w:rFonts w:ascii="Times New Roman"/>
                <w:sz w:val="24"/>
              </w:rPr>
              <w:t>No</w:t>
            </w:r>
            <w:r>
              <w:rPr>
                <w:rFonts w:ascii="Times New Roman"/>
                <w:spacing w:val="1"/>
                <w:sz w:val="24"/>
              </w:rPr>
              <w:t xml:space="preserve"> </w:t>
            </w:r>
            <w:r>
              <w:rPr>
                <w:rFonts w:ascii="Times New Roman"/>
                <w:spacing w:val="-2"/>
                <w:sz w:val="24"/>
              </w:rPr>
              <w:t>Tabel</w:t>
            </w:r>
          </w:p>
        </w:tc>
        <w:tc>
          <w:tcPr>
            <w:tcW w:w="5528" w:type="dxa"/>
          </w:tcPr>
          <w:p w14:paraId="7BBB3EC2" w14:textId="77777777" w:rsidR="00DA4784" w:rsidRDefault="00000000">
            <w:pPr>
              <w:pStyle w:val="TableParagraph"/>
              <w:spacing w:before="126"/>
              <w:ind w:left="13"/>
              <w:rPr>
                <w:rFonts w:ascii="Times New Roman"/>
                <w:sz w:val="24"/>
              </w:rPr>
            </w:pPr>
            <w:r>
              <w:rPr>
                <w:rFonts w:ascii="Times New Roman"/>
                <w:sz w:val="24"/>
              </w:rPr>
              <w:t>Judul</w:t>
            </w:r>
            <w:r>
              <w:rPr>
                <w:rFonts w:ascii="Times New Roman"/>
                <w:spacing w:val="-8"/>
                <w:sz w:val="24"/>
              </w:rPr>
              <w:t xml:space="preserve"> </w:t>
            </w:r>
            <w:r>
              <w:rPr>
                <w:rFonts w:ascii="Times New Roman"/>
                <w:spacing w:val="-2"/>
                <w:sz w:val="24"/>
              </w:rPr>
              <w:t>Tabel</w:t>
            </w:r>
          </w:p>
        </w:tc>
        <w:tc>
          <w:tcPr>
            <w:tcW w:w="1134" w:type="dxa"/>
          </w:tcPr>
          <w:p w14:paraId="596396BB" w14:textId="77777777" w:rsidR="00DA4784" w:rsidRDefault="00000000">
            <w:pPr>
              <w:pStyle w:val="TableParagraph"/>
              <w:spacing w:before="126"/>
              <w:ind w:left="16" w:right="2"/>
              <w:rPr>
                <w:rFonts w:ascii="Times New Roman"/>
                <w:sz w:val="24"/>
              </w:rPr>
            </w:pPr>
            <w:r>
              <w:rPr>
                <w:rFonts w:ascii="Times New Roman"/>
                <w:spacing w:val="-2"/>
                <w:sz w:val="24"/>
              </w:rPr>
              <w:t>Halaman</w:t>
            </w:r>
          </w:p>
        </w:tc>
      </w:tr>
      <w:tr w:rsidR="00DA4784" w14:paraId="6332220A" w14:textId="77777777">
        <w:trPr>
          <w:cantSplit/>
          <w:trHeight w:val="794"/>
        </w:trPr>
        <w:tc>
          <w:tcPr>
            <w:tcW w:w="1555" w:type="dxa"/>
          </w:tcPr>
          <w:p w14:paraId="296E0235" w14:textId="77777777" w:rsidR="00DA4784" w:rsidRDefault="00000000">
            <w:pPr>
              <w:pStyle w:val="TableParagraph"/>
              <w:spacing w:before="198"/>
              <w:ind w:left="19" w:right="5"/>
              <w:rPr>
                <w:rFonts w:ascii="Times New Roman"/>
                <w:sz w:val="24"/>
              </w:rPr>
            </w:pPr>
            <w:r>
              <w:rPr>
                <w:rFonts w:ascii="Times New Roman"/>
                <w:spacing w:val="-5"/>
                <w:sz w:val="24"/>
              </w:rPr>
              <w:t>1.1</w:t>
            </w:r>
          </w:p>
        </w:tc>
        <w:tc>
          <w:tcPr>
            <w:tcW w:w="5528" w:type="dxa"/>
          </w:tcPr>
          <w:p w14:paraId="7C576B9D" w14:textId="77777777" w:rsidR="00DA4784" w:rsidRDefault="00000000">
            <w:pPr>
              <w:pStyle w:val="TableParagraph"/>
              <w:spacing w:before="142" w:line="360" w:lineRule="auto"/>
              <w:ind w:left="110"/>
              <w:jc w:val="left"/>
              <w:rPr>
                <w:rFonts w:ascii="Times New Roman"/>
                <w:sz w:val="24"/>
              </w:rPr>
            </w:pPr>
            <w:bookmarkStart w:id="41" w:name="_Hlk195816777"/>
            <w:r>
              <w:rPr>
                <w:rFonts w:ascii="Times New Roman"/>
                <w:sz w:val="24"/>
              </w:rPr>
              <w:t>Data pertumbuhan jumlah investor di pasar modal tahun 2019-2022</w:t>
            </w:r>
            <w:bookmarkEnd w:id="41"/>
          </w:p>
        </w:tc>
        <w:tc>
          <w:tcPr>
            <w:tcW w:w="1134" w:type="dxa"/>
          </w:tcPr>
          <w:p w14:paraId="40C8675D" w14:textId="77777777" w:rsidR="00DA4784" w:rsidRDefault="00000000">
            <w:pPr>
              <w:pStyle w:val="TableParagraph"/>
              <w:spacing w:before="198"/>
              <w:ind w:left="16" w:right="5"/>
              <w:rPr>
                <w:rFonts w:ascii="Times New Roman"/>
                <w:sz w:val="24"/>
              </w:rPr>
            </w:pPr>
            <w:r>
              <w:rPr>
                <w:rFonts w:ascii="Times New Roman"/>
                <w:spacing w:val="-10"/>
                <w:sz w:val="24"/>
              </w:rPr>
              <w:t>5</w:t>
            </w:r>
          </w:p>
        </w:tc>
      </w:tr>
      <w:tr w:rsidR="00DA4784" w14:paraId="47AD01D0" w14:textId="77777777">
        <w:trPr>
          <w:cantSplit/>
          <w:trHeight w:val="680"/>
        </w:trPr>
        <w:tc>
          <w:tcPr>
            <w:tcW w:w="1555" w:type="dxa"/>
          </w:tcPr>
          <w:p w14:paraId="1550CFDF" w14:textId="77777777" w:rsidR="00DA4784" w:rsidRDefault="00000000">
            <w:pPr>
              <w:pStyle w:val="TableParagraph"/>
              <w:spacing w:before="198"/>
              <w:ind w:left="19" w:right="5"/>
              <w:rPr>
                <w:rFonts w:ascii="Times New Roman"/>
                <w:sz w:val="24"/>
              </w:rPr>
            </w:pPr>
            <w:r>
              <w:rPr>
                <w:rFonts w:ascii="Times New Roman"/>
                <w:spacing w:val="-5"/>
                <w:sz w:val="24"/>
              </w:rPr>
              <w:t>3.1</w:t>
            </w:r>
          </w:p>
        </w:tc>
        <w:tc>
          <w:tcPr>
            <w:tcW w:w="5528" w:type="dxa"/>
          </w:tcPr>
          <w:p w14:paraId="5843699D" w14:textId="77777777" w:rsidR="00DA4784" w:rsidRDefault="00000000">
            <w:pPr>
              <w:pStyle w:val="TableParagraph"/>
              <w:spacing w:before="137"/>
              <w:ind w:left="110"/>
              <w:jc w:val="left"/>
              <w:rPr>
                <w:rFonts w:ascii="Times New Roman"/>
                <w:sz w:val="24"/>
              </w:rPr>
            </w:pPr>
            <w:r>
              <w:rPr>
                <w:rFonts w:ascii="Times New Roman"/>
                <w:sz w:val="24"/>
              </w:rPr>
              <w:t>Populasi Penelitian</w:t>
            </w:r>
          </w:p>
        </w:tc>
        <w:tc>
          <w:tcPr>
            <w:tcW w:w="1134" w:type="dxa"/>
          </w:tcPr>
          <w:p w14:paraId="2D379071" w14:textId="77777777" w:rsidR="00DA4784" w:rsidRDefault="00000000">
            <w:pPr>
              <w:pStyle w:val="TableParagraph"/>
              <w:spacing w:before="198"/>
              <w:ind w:left="16"/>
              <w:rPr>
                <w:rFonts w:ascii="Times New Roman"/>
                <w:sz w:val="24"/>
              </w:rPr>
            </w:pPr>
            <w:r>
              <w:rPr>
                <w:rFonts w:ascii="Times New Roman"/>
                <w:spacing w:val="-5"/>
                <w:sz w:val="24"/>
              </w:rPr>
              <w:t>42</w:t>
            </w:r>
          </w:p>
        </w:tc>
      </w:tr>
      <w:tr w:rsidR="00DA4784" w14:paraId="3EA63F30" w14:textId="77777777">
        <w:trPr>
          <w:cantSplit/>
          <w:trHeight w:val="680"/>
        </w:trPr>
        <w:tc>
          <w:tcPr>
            <w:tcW w:w="1555" w:type="dxa"/>
          </w:tcPr>
          <w:p w14:paraId="532B5C55" w14:textId="77777777" w:rsidR="00DA4784" w:rsidRDefault="00000000">
            <w:pPr>
              <w:pStyle w:val="TableParagraph"/>
              <w:spacing w:before="203"/>
              <w:ind w:left="19" w:right="5"/>
              <w:rPr>
                <w:rFonts w:ascii="Times New Roman"/>
                <w:sz w:val="24"/>
              </w:rPr>
            </w:pPr>
            <w:r>
              <w:rPr>
                <w:rFonts w:ascii="Times New Roman"/>
                <w:spacing w:val="-5"/>
                <w:sz w:val="24"/>
              </w:rPr>
              <w:t>3.2</w:t>
            </w:r>
          </w:p>
        </w:tc>
        <w:tc>
          <w:tcPr>
            <w:tcW w:w="5528" w:type="dxa"/>
          </w:tcPr>
          <w:p w14:paraId="41820591" w14:textId="77777777" w:rsidR="00DA4784" w:rsidRDefault="00000000">
            <w:pPr>
              <w:pStyle w:val="TableParagraph"/>
              <w:spacing w:before="142"/>
              <w:ind w:left="110"/>
              <w:jc w:val="left"/>
              <w:rPr>
                <w:rFonts w:ascii="Times New Roman"/>
                <w:sz w:val="24"/>
              </w:rPr>
            </w:pPr>
            <w:r>
              <w:rPr>
                <w:rFonts w:ascii="Times New Roman"/>
                <w:sz w:val="24"/>
              </w:rPr>
              <w:t xml:space="preserve">Makna nilai korelasi Rank Spearman     </w:t>
            </w:r>
          </w:p>
        </w:tc>
        <w:tc>
          <w:tcPr>
            <w:tcW w:w="1134" w:type="dxa"/>
          </w:tcPr>
          <w:p w14:paraId="341C599A" w14:textId="77777777" w:rsidR="00DA4784" w:rsidRDefault="00000000">
            <w:pPr>
              <w:pStyle w:val="TableParagraph"/>
              <w:spacing w:before="203"/>
              <w:ind w:left="16"/>
              <w:rPr>
                <w:rFonts w:ascii="Times New Roman"/>
                <w:sz w:val="24"/>
              </w:rPr>
            </w:pPr>
            <w:r>
              <w:rPr>
                <w:rFonts w:ascii="Times New Roman"/>
                <w:spacing w:val="-5"/>
                <w:sz w:val="24"/>
              </w:rPr>
              <w:t>53</w:t>
            </w:r>
          </w:p>
        </w:tc>
      </w:tr>
      <w:tr w:rsidR="00DA4784" w14:paraId="02675216" w14:textId="77777777">
        <w:trPr>
          <w:cantSplit/>
          <w:trHeight w:val="680"/>
        </w:trPr>
        <w:tc>
          <w:tcPr>
            <w:tcW w:w="1555" w:type="dxa"/>
          </w:tcPr>
          <w:p w14:paraId="0AD2F0E7" w14:textId="77777777" w:rsidR="00DA4784" w:rsidRDefault="00000000">
            <w:pPr>
              <w:pStyle w:val="TableParagraph"/>
              <w:spacing w:before="198"/>
              <w:ind w:left="19" w:right="5"/>
              <w:rPr>
                <w:rFonts w:ascii="Times New Roman"/>
                <w:sz w:val="24"/>
              </w:rPr>
            </w:pPr>
            <w:r>
              <w:rPr>
                <w:rFonts w:ascii="Times New Roman"/>
                <w:spacing w:val="-5"/>
                <w:sz w:val="24"/>
              </w:rPr>
              <w:t>4.1</w:t>
            </w:r>
          </w:p>
        </w:tc>
        <w:tc>
          <w:tcPr>
            <w:tcW w:w="5528" w:type="dxa"/>
          </w:tcPr>
          <w:p w14:paraId="597086F0" w14:textId="77777777" w:rsidR="00DA4784" w:rsidRDefault="00000000">
            <w:pPr>
              <w:pStyle w:val="TableParagraph"/>
              <w:spacing w:before="137"/>
              <w:ind w:left="110"/>
              <w:jc w:val="left"/>
              <w:rPr>
                <w:rFonts w:ascii="Times New Roman"/>
                <w:sz w:val="24"/>
              </w:rPr>
            </w:pPr>
            <w:r>
              <w:rPr>
                <w:rFonts w:ascii="Times New Roman"/>
                <w:sz w:val="24"/>
              </w:rPr>
              <w:t xml:space="preserve">Rincian Data Populasi dan Sampel  </w:t>
            </w:r>
          </w:p>
        </w:tc>
        <w:tc>
          <w:tcPr>
            <w:tcW w:w="1134" w:type="dxa"/>
          </w:tcPr>
          <w:p w14:paraId="4CF587CB" w14:textId="77777777" w:rsidR="00DA4784" w:rsidRDefault="00000000">
            <w:pPr>
              <w:pStyle w:val="TableParagraph"/>
              <w:spacing w:before="198"/>
              <w:ind w:left="16"/>
              <w:rPr>
                <w:rFonts w:ascii="Times New Roman"/>
                <w:sz w:val="24"/>
              </w:rPr>
            </w:pPr>
            <w:r>
              <w:rPr>
                <w:rFonts w:ascii="Times New Roman"/>
                <w:spacing w:val="-5"/>
                <w:sz w:val="24"/>
              </w:rPr>
              <w:t>54</w:t>
            </w:r>
          </w:p>
        </w:tc>
      </w:tr>
      <w:tr w:rsidR="00DA4784" w14:paraId="1DDCBED7" w14:textId="77777777">
        <w:trPr>
          <w:cantSplit/>
          <w:trHeight w:val="680"/>
        </w:trPr>
        <w:tc>
          <w:tcPr>
            <w:tcW w:w="1555" w:type="dxa"/>
          </w:tcPr>
          <w:p w14:paraId="50C4D994" w14:textId="77777777" w:rsidR="00DA4784" w:rsidRDefault="00000000">
            <w:pPr>
              <w:pStyle w:val="TableParagraph"/>
              <w:spacing w:before="126"/>
              <w:ind w:left="19" w:right="5"/>
              <w:rPr>
                <w:rFonts w:ascii="Times New Roman"/>
                <w:sz w:val="24"/>
              </w:rPr>
            </w:pPr>
            <w:r>
              <w:rPr>
                <w:rFonts w:ascii="Times New Roman"/>
                <w:spacing w:val="-5"/>
                <w:sz w:val="24"/>
              </w:rPr>
              <w:t>4.2</w:t>
            </w:r>
          </w:p>
        </w:tc>
        <w:tc>
          <w:tcPr>
            <w:tcW w:w="5528" w:type="dxa"/>
          </w:tcPr>
          <w:p w14:paraId="2ADBD677" w14:textId="77777777" w:rsidR="00DA4784" w:rsidRDefault="00000000">
            <w:pPr>
              <w:pStyle w:val="TableParagraph"/>
              <w:spacing w:before="126"/>
              <w:ind w:left="110"/>
              <w:jc w:val="left"/>
              <w:rPr>
                <w:rFonts w:ascii="Times New Roman"/>
                <w:sz w:val="24"/>
              </w:rPr>
            </w:pPr>
            <w:r>
              <w:rPr>
                <w:rFonts w:ascii="Times New Roman"/>
                <w:sz w:val="24"/>
              </w:rPr>
              <w:t>Sampel Penelitian</w:t>
            </w:r>
          </w:p>
        </w:tc>
        <w:tc>
          <w:tcPr>
            <w:tcW w:w="1134" w:type="dxa"/>
          </w:tcPr>
          <w:p w14:paraId="4EBF5996" w14:textId="77777777" w:rsidR="00DA4784" w:rsidRDefault="00000000">
            <w:pPr>
              <w:pStyle w:val="TableParagraph"/>
              <w:spacing w:before="126"/>
              <w:ind w:left="16"/>
              <w:rPr>
                <w:rFonts w:ascii="Times New Roman"/>
                <w:sz w:val="24"/>
              </w:rPr>
            </w:pPr>
            <w:r>
              <w:rPr>
                <w:rFonts w:ascii="Times New Roman"/>
                <w:spacing w:val="-5"/>
                <w:sz w:val="24"/>
              </w:rPr>
              <w:t>55</w:t>
            </w:r>
          </w:p>
        </w:tc>
      </w:tr>
      <w:tr w:rsidR="00DA4784" w14:paraId="050D32FF" w14:textId="77777777">
        <w:trPr>
          <w:cantSplit/>
          <w:trHeight w:val="680"/>
        </w:trPr>
        <w:tc>
          <w:tcPr>
            <w:tcW w:w="1555" w:type="dxa"/>
          </w:tcPr>
          <w:p w14:paraId="3891EE6F" w14:textId="77777777" w:rsidR="00DA4784" w:rsidRDefault="00000000">
            <w:pPr>
              <w:pStyle w:val="TableParagraph"/>
              <w:spacing w:before="126"/>
              <w:ind w:left="19" w:right="5"/>
              <w:rPr>
                <w:rFonts w:ascii="Times New Roman"/>
                <w:sz w:val="24"/>
              </w:rPr>
            </w:pPr>
            <w:r>
              <w:rPr>
                <w:rFonts w:ascii="Times New Roman"/>
                <w:spacing w:val="-5"/>
                <w:sz w:val="24"/>
              </w:rPr>
              <w:t>4.3</w:t>
            </w:r>
          </w:p>
        </w:tc>
        <w:tc>
          <w:tcPr>
            <w:tcW w:w="5528" w:type="dxa"/>
          </w:tcPr>
          <w:p w14:paraId="5174F83B" w14:textId="77777777" w:rsidR="00DA4784" w:rsidRDefault="00000000">
            <w:pPr>
              <w:pStyle w:val="TableParagraph"/>
              <w:spacing w:before="126"/>
              <w:ind w:left="110"/>
              <w:jc w:val="left"/>
              <w:rPr>
                <w:rFonts w:ascii="Times New Roman"/>
                <w:sz w:val="24"/>
              </w:rPr>
            </w:pPr>
            <w:r>
              <w:rPr>
                <w:rFonts w:ascii="Times New Roman"/>
                <w:sz w:val="24"/>
              </w:rPr>
              <w:t>Hasil</w:t>
            </w:r>
            <w:r>
              <w:rPr>
                <w:rFonts w:ascii="Times New Roman"/>
                <w:spacing w:val="-6"/>
                <w:sz w:val="24"/>
              </w:rPr>
              <w:t xml:space="preserve"> </w:t>
            </w:r>
            <w:r>
              <w:rPr>
                <w:rFonts w:ascii="Times New Roman"/>
                <w:sz w:val="24"/>
              </w:rPr>
              <w:t>Uji</w:t>
            </w:r>
            <w:r>
              <w:rPr>
                <w:rFonts w:ascii="Times New Roman"/>
                <w:spacing w:val="1"/>
                <w:sz w:val="24"/>
              </w:rPr>
              <w:t xml:space="preserve"> </w:t>
            </w:r>
            <w:r>
              <w:rPr>
                <w:rFonts w:ascii="Times New Roman"/>
                <w:spacing w:val="-2"/>
                <w:sz w:val="24"/>
              </w:rPr>
              <w:t>Deskriptif</w:t>
            </w:r>
          </w:p>
        </w:tc>
        <w:tc>
          <w:tcPr>
            <w:tcW w:w="1134" w:type="dxa"/>
          </w:tcPr>
          <w:p w14:paraId="0F63DC75" w14:textId="77777777" w:rsidR="00DA4784" w:rsidRDefault="00000000">
            <w:pPr>
              <w:pStyle w:val="TableParagraph"/>
              <w:spacing w:before="126"/>
              <w:ind w:left="16"/>
              <w:rPr>
                <w:rFonts w:ascii="Times New Roman"/>
                <w:sz w:val="24"/>
              </w:rPr>
            </w:pPr>
            <w:r>
              <w:rPr>
                <w:rFonts w:ascii="Times New Roman"/>
                <w:spacing w:val="-5"/>
                <w:sz w:val="24"/>
              </w:rPr>
              <w:t>56</w:t>
            </w:r>
          </w:p>
        </w:tc>
      </w:tr>
      <w:tr w:rsidR="00DA4784" w14:paraId="5E639ADB" w14:textId="77777777">
        <w:trPr>
          <w:cantSplit/>
          <w:trHeight w:val="680"/>
        </w:trPr>
        <w:tc>
          <w:tcPr>
            <w:tcW w:w="1555" w:type="dxa"/>
          </w:tcPr>
          <w:p w14:paraId="666A26D8" w14:textId="77777777" w:rsidR="00DA4784" w:rsidRDefault="00000000">
            <w:pPr>
              <w:pStyle w:val="TableParagraph"/>
              <w:spacing w:before="126"/>
              <w:ind w:left="19" w:right="5"/>
              <w:rPr>
                <w:rFonts w:ascii="Times New Roman"/>
                <w:sz w:val="24"/>
              </w:rPr>
            </w:pPr>
            <w:r>
              <w:rPr>
                <w:rFonts w:ascii="Times New Roman"/>
                <w:spacing w:val="-5"/>
                <w:sz w:val="24"/>
              </w:rPr>
              <w:t>4.4</w:t>
            </w:r>
          </w:p>
        </w:tc>
        <w:tc>
          <w:tcPr>
            <w:tcW w:w="5528" w:type="dxa"/>
          </w:tcPr>
          <w:p w14:paraId="11610DE1" w14:textId="77777777" w:rsidR="00DA4784" w:rsidRDefault="00000000">
            <w:pPr>
              <w:pStyle w:val="TableParagraph"/>
              <w:spacing w:before="126"/>
              <w:ind w:left="110"/>
              <w:jc w:val="left"/>
              <w:rPr>
                <w:rFonts w:ascii="Times New Roman"/>
                <w:sz w:val="24"/>
              </w:rPr>
            </w:pPr>
            <w:r>
              <w:rPr>
                <w:rFonts w:ascii="Times New Roman"/>
                <w:sz w:val="24"/>
              </w:rPr>
              <w:t>Hasil</w:t>
            </w:r>
            <w:r>
              <w:rPr>
                <w:rFonts w:ascii="Times New Roman"/>
                <w:spacing w:val="-6"/>
                <w:sz w:val="24"/>
              </w:rPr>
              <w:t xml:space="preserve"> </w:t>
            </w:r>
            <w:r>
              <w:rPr>
                <w:rFonts w:ascii="Times New Roman"/>
                <w:sz w:val="24"/>
              </w:rPr>
              <w:t>Uji</w:t>
            </w:r>
            <w:r>
              <w:rPr>
                <w:rFonts w:ascii="Times New Roman"/>
                <w:spacing w:val="2"/>
                <w:sz w:val="24"/>
              </w:rPr>
              <w:t xml:space="preserve"> </w:t>
            </w:r>
            <w:r>
              <w:rPr>
                <w:rFonts w:ascii="Times New Roman"/>
                <w:spacing w:val="-2"/>
                <w:sz w:val="24"/>
              </w:rPr>
              <w:t>Multikolinearitas</w:t>
            </w:r>
          </w:p>
        </w:tc>
        <w:tc>
          <w:tcPr>
            <w:tcW w:w="1134" w:type="dxa"/>
          </w:tcPr>
          <w:p w14:paraId="535E294F" w14:textId="77777777" w:rsidR="00DA4784" w:rsidRDefault="00000000">
            <w:pPr>
              <w:pStyle w:val="TableParagraph"/>
              <w:spacing w:before="126"/>
              <w:ind w:left="16"/>
              <w:rPr>
                <w:rFonts w:ascii="Times New Roman"/>
                <w:sz w:val="24"/>
              </w:rPr>
            </w:pPr>
            <w:r>
              <w:rPr>
                <w:rFonts w:ascii="Times New Roman"/>
                <w:spacing w:val="-5"/>
                <w:sz w:val="24"/>
              </w:rPr>
              <w:t>58</w:t>
            </w:r>
          </w:p>
        </w:tc>
      </w:tr>
      <w:tr w:rsidR="00DA4784" w14:paraId="7DA7A58F" w14:textId="77777777">
        <w:trPr>
          <w:cantSplit/>
          <w:trHeight w:val="680"/>
        </w:trPr>
        <w:tc>
          <w:tcPr>
            <w:tcW w:w="1555" w:type="dxa"/>
          </w:tcPr>
          <w:p w14:paraId="2E38B7A0" w14:textId="77777777" w:rsidR="00DA4784" w:rsidRDefault="00000000">
            <w:pPr>
              <w:pStyle w:val="TableParagraph"/>
              <w:spacing w:before="121"/>
              <w:ind w:left="19" w:right="5"/>
              <w:rPr>
                <w:rFonts w:ascii="Times New Roman"/>
                <w:sz w:val="24"/>
              </w:rPr>
            </w:pPr>
            <w:r>
              <w:rPr>
                <w:rFonts w:ascii="Times New Roman"/>
                <w:spacing w:val="-5"/>
                <w:sz w:val="24"/>
              </w:rPr>
              <w:t>4.5</w:t>
            </w:r>
          </w:p>
        </w:tc>
        <w:tc>
          <w:tcPr>
            <w:tcW w:w="5528" w:type="dxa"/>
          </w:tcPr>
          <w:p w14:paraId="50E93676" w14:textId="77777777" w:rsidR="00DA4784" w:rsidRDefault="00000000">
            <w:pPr>
              <w:pStyle w:val="TableParagraph"/>
              <w:spacing w:before="121"/>
              <w:ind w:left="110"/>
              <w:jc w:val="left"/>
              <w:rPr>
                <w:rFonts w:ascii="Times New Roman"/>
                <w:sz w:val="24"/>
              </w:rPr>
            </w:pPr>
            <w:r>
              <w:rPr>
                <w:rFonts w:ascii="Times New Roman"/>
                <w:sz w:val="24"/>
              </w:rPr>
              <w:t>Hasil</w:t>
            </w:r>
            <w:r>
              <w:rPr>
                <w:rFonts w:ascii="Times New Roman"/>
                <w:spacing w:val="-6"/>
                <w:sz w:val="24"/>
              </w:rPr>
              <w:t xml:space="preserve"> </w:t>
            </w:r>
            <w:r>
              <w:rPr>
                <w:rFonts w:ascii="Times New Roman"/>
                <w:sz w:val="24"/>
              </w:rPr>
              <w:t>Uji</w:t>
            </w:r>
            <w:r>
              <w:rPr>
                <w:rFonts w:ascii="Times New Roman"/>
                <w:spacing w:val="1"/>
                <w:sz w:val="24"/>
              </w:rPr>
              <w:t xml:space="preserve"> </w:t>
            </w:r>
            <w:r>
              <w:rPr>
                <w:rFonts w:ascii="Times New Roman"/>
                <w:spacing w:val="-2"/>
                <w:sz w:val="24"/>
              </w:rPr>
              <w:t>Normalitas</w:t>
            </w:r>
          </w:p>
        </w:tc>
        <w:tc>
          <w:tcPr>
            <w:tcW w:w="1134" w:type="dxa"/>
          </w:tcPr>
          <w:p w14:paraId="1DDB35B2" w14:textId="77777777" w:rsidR="00DA4784" w:rsidRDefault="00000000">
            <w:pPr>
              <w:pStyle w:val="TableParagraph"/>
              <w:spacing w:before="121"/>
              <w:ind w:left="16"/>
              <w:rPr>
                <w:rFonts w:ascii="Times New Roman"/>
                <w:sz w:val="24"/>
              </w:rPr>
            </w:pPr>
            <w:r>
              <w:rPr>
                <w:rFonts w:ascii="Times New Roman"/>
                <w:spacing w:val="-5"/>
                <w:sz w:val="24"/>
              </w:rPr>
              <w:t>59</w:t>
            </w:r>
          </w:p>
        </w:tc>
      </w:tr>
      <w:tr w:rsidR="00DA4784" w14:paraId="33DC65C0" w14:textId="77777777">
        <w:trPr>
          <w:cantSplit/>
          <w:trHeight w:val="680"/>
        </w:trPr>
        <w:tc>
          <w:tcPr>
            <w:tcW w:w="1555" w:type="dxa"/>
          </w:tcPr>
          <w:p w14:paraId="23874C1F" w14:textId="77777777" w:rsidR="00DA4784" w:rsidRDefault="00000000">
            <w:pPr>
              <w:pStyle w:val="TableParagraph"/>
              <w:spacing w:before="126"/>
              <w:ind w:left="19" w:right="5"/>
              <w:rPr>
                <w:rFonts w:ascii="Times New Roman"/>
                <w:sz w:val="24"/>
              </w:rPr>
            </w:pPr>
            <w:r>
              <w:rPr>
                <w:rFonts w:ascii="Times New Roman"/>
                <w:spacing w:val="-5"/>
                <w:sz w:val="24"/>
              </w:rPr>
              <w:t>4.6</w:t>
            </w:r>
          </w:p>
        </w:tc>
        <w:tc>
          <w:tcPr>
            <w:tcW w:w="5528" w:type="dxa"/>
          </w:tcPr>
          <w:p w14:paraId="18800DC4" w14:textId="77777777" w:rsidR="00DA4784" w:rsidRDefault="00000000">
            <w:pPr>
              <w:pStyle w:val="TableParagraph"/>
              <w:spacing w:before="126"/>
              <w:ind w:left="110"/>
              <w:jc w:val="left"/>
              <w:rPr>
                <w:rFonts w:ascii="Times New Roman"/>
                <w:sz w:val="24"/>
              </w:rPr>
            </w:pPr>
            <w:r>
              <w:rPr>
                <w:rFonts w:ascii="Times New Roman"/>
                <w:sz w:val="24"/>
              </w:rPr>
              <w:t>Hasil</w:t>
            </w:r>
            <w:r>
              <w:rPr>
                <w:rFonts w:ascii="Times New Roman"/>
                <w:spacing w:val="-8"/>
                <w:sz w:val="24"/>
              </w:rPr>
              <w:t xml:space="preserve"> </w:t>
            </w:r>
            <w:r>
              <w:rPr>
                <w:rFonts w:ascii="Times New Roman"/>
                <w:sz w:val="24"/>
              </w:rPr>
              <w:t>Uji</w:t>
            </w:r>
            <w:r>
              <w:rPr>
                <w:rFonts w:ascii="Times New Roman"/>
                <w:spacing w:val="-3"/>
                <w:sz w:val="24"/>
              </w:rPr>
              <w:t xml:space="preserve"> </w:t>
            </w:r>
            <w:r>
              <w:rPr>
                <w:rFonts w:ascii="Times New Roman"/>
                <w:sz w:val="24"/>
              </w:rPr>
              <w:t>Autokorelasi</w:t>
            </w:r>
          </w:p>
        </w:tc>
        <w:tc>
          <w:tcPr>
            <w:tcW w:w="1134" w:type="dxa"/>
          </w:tcPr>
          <w:p w14:paraId="039CDD24" w14:textId="77777777" w:rsidR="00DA4784" w:rsidRDefault="00000000">
            <w:pPr>
              <w:pStyle w:val="TableParagraph"/>
              <w:spacing w:before="126"/>
              <w:ind w:left="16"/>
              <w:rPr>
                <w:rFonts w:ascii="Times New Roman"/>
                <w:sz w:val="24"/>
              </w:rPr>
            </w:pPr>
            <w:r>
              <w:rPr>
                <w:rFonts w:ascii="Times New Roman"/>
                <w:spacing w:val="-5"/>
                <w:sz w:val="24"/>
              </w:rPr>
              <w:t>62</w:t>
            </w:r>
          </w:p>
        </w:tc>
      </w:tr>
      <w:tr w:rsidR="00DA4784" w14:paraId="5E6F324A" w14:textId="77777777">
        <w:trPr>
          <w:cantSplit/>
          <w:trHeight w:val="680"/>
        </w:trPr>
        <w:tc>
          <w:tcPr>
            <w:tcW w:w="1555" w:type="dxa"/>
          </w:tcPr>
          <w:p w14:paraId="29384F04" w14:textId="77777777" w:rsidR="00DA4784" w:rsidRDefault="00000000">
            <w:pPr>
              <w:pStyle w:val="TableParagraph"/>
              <w:spacing w:before="126"/>
              <w:ind w:left="19" w:right="5"/>
              <w:rPr>
                <w:rFonts w:ascii="Times New Roman"/>
                <w:sz w:val="24"/>
              </w:rPr>
            </w:pPr>
            <w:r>
              <w:rPr>
                <w:rFonts w:ascii="Times New Roman"/>
                <w:spacing w:val="-5"/>
                <w:sz w:val="24"/>
              </w:rPr>
              <w:t>4.7</w:t>
            </w:r>
          </w:p>
        </w:tc>
        <w:tc>
          <w:tcPr>
            <w:tcW w:w="5528" w:type="dxa"/>
          </w:tcPr>
          <w:p w14:paraId="703C253E" w14:textId="77777777" w:rsidR="00DA4784" w:rsidRDefault="00000000">
            <w:pPr>
              <w:pStyle w:val="TableParagraph"/>
              <w:spacing w:before="126"/>
              <w:ind w:left="110"/>
              <w:jc w:val="left"/>
              <w:rPr>
                <w:rFonts w:ascii="Times New Roman"/>
                <w:sz w:val="24"/>
              </w:rPr>
            </w:pPr>
            <w:r>
              <w:rPr>
                <w:rFonts w:ascii="Times New Roman"/>
                <w:sz w:val="24"/>
              </w:rPr>
              <w:t>Hasil</w:t>
            </w:r>
            <w:r>
              <w:rPr>
                <w:rFonts w:ascii="Times New Roman"/>
                <w:spacing w:val="-7"/>
                <w:sz w:val="24"/>
              </w:rPr>
              <w:t xml:space="preserve"> </w:t>
            </w:r>
            <w:r>
              <w:rPr>
                <w:rFonts w:ascii="Times New Roman"/>
                <w:sz w:val="24"/>
              </w:rPr>
              <w:t>Uji</w:t>
            </w:r>
            <w:r>
              <w:rPr>
                <w:rFonts w:ascii="Times New Roman"/>
                <w:spacing w:val="-1"/>
                <w:sz w:val="24"/>
              </w:rPr>
              <w:t xml:space="preserve"> </w:t>
            </w:r>
            <w:r>
              <w:t xml:space="preserve"> </w:t>
            </w:r>
            <w:r>
              <w:rPr>
                <w:rFonts w:ascii="Times New Roman"/>
                <w:spacing w:val="-1"/>
                <w:sz w:val="24"/>
              </w:rPr>
              <w:t>Analisis Regresi Linear Berganda</w:t>
            </w:r>
          </w:p>
        </w:tc>
        <w:tc>
          <w:tcPr>
            <w:tcW w:w="1134" w:type="dxa"/>
          </w:tcPr>
          <w:p w14:paraId="4E6D9EBA" w14:textId="77777777" w:rsidR="00DA4784" w:rsidRDefault="00000000">
            <w:pPr>
              <w:pStyle w:val="TableParagraph"/>
              <w:spacing w:before="126"/>
              <w:ind w:left="16"/>
              <w:rPr>
                <w:rFonts w:ascii="Times New Roman"/>
                <w:sz w:val="24"/>
              </w:rPr>
            </w:pPr>
            <w:r>
              <w:rPr>
                <w:rFonts w:ascii="Times New Roman"/>
                <w:spacing w:val="-5"/>
                <w:sz w:val="24"/>
              </w:rPr>
              <w:t>63</w:t>
            </w:r>
          </w:p>
        </w:tc>
      </w:tr>
      <w:tr w:rsidR="00DA4784" w14:paraId="6EA71347" w14:textId="77777777">
        <w:trPr>
          <w:cantSplit/>
          <w:trHeight w:val="680"/>
        </w:trPr>
        <w:tc>
          <w:tcPr>
            <w:tcW w:w="1555" w:type="dxa"/>
          </w:tcPr>
          <w:p w14:paraId="6AE93039" w14:textId="77777777" w:rsidR="00DA4784" w:rsidRDefault="00000000">
            <w:pPr>
              <w:pStyle w:val="TableParagraph"/>
              <w:spacing w:before="126"/>
              <w:ind w:left="19"/>
              <w:rPr>
                <w:rFonts w:ascii="Times New Roman"/>
                <w:sz w:val="24"/>
              </w:rPr>
            </w:pPr>
            <w:r>
              <w:rPr>
                <w:rFonts w:ascii="Times New Roman"/>
                <w:spacing w:val="-4"/>
                <w:sz w:val="24"/>
              </w:rPr>
              <w:t>4.8</w:t>
            </w:r>
          </w:p>
        </w:tc>
        <w:tc>
          <w:tcPr>
            <w:tcW w:w="5528" w:type="dxa"/>
          </w:tcPr>
          <w:p w14:paraId="0EEBF7C4" w14:textId="77777777" w:rsidR="00DA4784" w:rsidRDefault="00000000">
            <w:pPr>
              <w:pStyle w:val="TableParagraph"/>
              <w:spacing w:before="126"/>
              <w:ind w:left="110"/>
              <w:jc w:val="left"/>
              <w:rPr>
                <w:rFonts w:ascii="Times New Roman"/>
                <w:sz w:val="24"/>
              </w:rPr>
            </w:pPr>
            <w:bookmarkStart w:id="42" w:name="_Hlk195817186"/>
            <w:r>
              <w:rPr>
                <w:rFonts w:ascii="Times New Roman"/>
                <w:sz w:val="24"/>
              </w:rPr>
              <w:t>Hasil</w:t>
            </w:r>
            <w:r>
              <w:rPr>
                <w:rFonts w:ascii="Times New Roman"/>
                <w:spacing w:val="-9"/>
                <w:sz w:val="24"/>
              </w:rPr>
              <w:t xml:space="preserve"> </w:t>
            </w:r>
            <w:r>
              <w:rPr>
                <w:rFonts w:ascii="Times New Roman"/>
                <w:sz w:val="24"/>
              </w:rPr>
              <w:t>Uji</w:t>
            </w:r>
            <w:r>
              <w:rPr>
                <w:rFonts w:ascii="Times New Roman"/>
                <w:spacing w:val="-6"/>
                <w:sz w:val="24"/>
              </w:rPr>
              <w:t xml:space="preserve"> </w:t>
            </w:r>
            <w:r>
              <w:t xml:space="preserve"> </w:t>
            </w:r>
            <w:r>
              <w:rPr>
                <w:rFonts w:ascii="Times New Roman"/>
                <w:spacing w:val="-6"/>
                <w:sz w:val="24"/>
              </w:rPr>
              <w:t xml:space="preserve">Koefisien  Determinasi (R2)  </w:t>
            </w:r>
            <w:bookmarkEnd w:id="42"/>
          </w:p>
        </w:tc>
        <w:tc>
          <w:tcPr>
            <w:tcW w:w="1134" w:type="dxa"/>
          </w:tcPr>
          <w:p w14:paraId="0D8CD3D4" w14:textId="77777777" w:rsidR="00DA4784" w:rsidRDefault="00000000">
            <w:pPr>
              <w:pStyle w:val="TableParagraph"/>
              <w:spacing w:before="126"/>
              <w:ind w:left="16"/>
              <w:rPr>
                <w:rFonts w:ascii="Times New Roman"/>
                <w:sz w:val="24"/>
              </w:rPr>
            </w:pPr>
            <w:r>
              <w:rPr>
                <w:rFonts w:ascii="Times New Roman"/>
                <w:spacing w:val="-5"/>
                <w:sz w:val="24"/>
              </w:rPr>
              <w:t>65</w:t>
            </w:r>
          </w:p>
        </w:tc>
      </w:tr>
      <w:tr w:rsidR="00DA4784" w14:paraId="690DFF4F" w14:textId="77777777">
        <w:trPr>
          <w:cantSplit/>
          <w:trHeight w:val="680"/>
        </w:trPr>
        <w:tc>
          <w:tcPr>
            <w:tcW w:w="1555" w:type="dxa"/>
          </w:tcPr>
          <w:p w14:paraId="1A9B6B87" w14:textId="77777777" w:rsidR="00DA4784" w:rsidRDefault="00000000">
            <w:pPr>
              <w:pStyle w:val="TableParagraph"/>
              <w:spacing w:before="121"/>
              <w:ind w:left="19"/>
              <w:rPr>
                <w:rFonts w:ascii="Times New Roman"/>
                <w:sz w:val="24"/>
              </w:rPr>
            </w:pPr>
            <w:r>
              <w:rPr>
                <w:rFonts w:ascii="Times New Roman"/>
                <w:spacing w:val="-4"/>
                <w:sz w:val="24"/>
              </w:rPr>
              <w:t>4.9</w:t>
            </w:r>
          </w:p>
        </w:tc>
        <w:tc>
          <w:tcPr>
            <w:tcW w:w="5528" w:type="dxa"/>
          </w:tcPr>
          <w:p w14:paraId="5778E0B3" w14:textId="77777777" w:rsidR="00DA4784" w:rsidRDefault="00000000">
            <w:pPr>
              <w:pStyle w:val="TableParagraph"/>
              <w:spacing w:before="121"/>
              <w:ind w:left="110"/>
              <w:jc w:val="left"/>
              <w:rPr>
                <w:rFonts w:ascii="Times New Roman"/>
                <w:sz w:val="24"/>
              </w:rPr>
            </w:pPr>
            <w:bookmarkStart w:id="43" w:name="_Hlk195817208"/>
            <w:r>
              <w:rPr>
                <w:rFonts w:ascii="Times New Roman"/>
                <w:sz w:val="24"/>
              </w:rPr>
              <w:t>Hasil</w:t>
            </w:r>
            <w:r>
              <w:rPr>
                <w:rFonts w:ascii="Times New Roman"/>
                <w:spacing w:val="-8"/>
                <w:sz w:val="24"/>
              </w:rPr>
              <w:t xml:space="preserve"> </w:t>
            </w:r>
            <w:r>
              <w:rPr>
                <w:rFonts w:ascii="Times New Roman"/>
                <w:sz w:val="24"/>
              </w:rPr>
              <w:t>Uji</w:t>
            </w:r>
            <w:r>
              <w:rPr>
                <w:rFonts w:ascii="Times New Roman"/>
                <w:spacing w:val="-5"/>
                <w:sz w:val="24"/>
              </w:rPr>
              <w:t xml:space="preserve"> </w:t>
            </w:r>
            <w:r>
              <w:rPr>
                <w:rFonts w:ascii="Times New Roman"/>
                <w:sz w:val="24"/>
              </w:rPr>
              <w:t>Parsial (Uji t)</w:t>
            </w:r>
            <w:bookmarkEnd w:id="43"/>
          </w:p>
        </w:tc>
        <w:tc>
          <w:tcPr>
            <w:tcW w:w="1134" w:type="dxa"/>
          </w:tcPr>
          <w:p w14:paraId="535117E1" w14:textId="77777777" w:rsidR="00DA4784" w:rsidRDefault="00000000">
            <w:pPr>
              <w:pStyle w:val="TableParagraph"/>
              <w:spacing w:before="121"/>
              <w:ind w:left="16"/>
              <w:rPr>
                <w:rFonts w:ascii="Times New Roman"/>
                <w:sz w:val="24"/>
              </w:rPr>
            </w:pPr>
            <w:r>
              <w:rPr>
                <w:rFonts w:ascii="Times New Roman"/>
                <w:spacing w:val="-5"/>
                <w:sz w:val="24"/>
              </w:rPr>
              <w:t>66</w:t>
            </w:r>
          </w:p>
        </w:tc>
      </w:tr>
      <w:tr w:rsidR="00DA4784" w14:paraId="347451C7" w14:textId="77777777">
        <w:trPr>
          <w:cantSplit/>
          <w:trHeight w:val="680"/>
        </w:trPr>
        <w:tc>
          <w:tcPr>
            <w:tcW w:w="1555" w:type="dxa"/>
          </w:tcPr>
          <w:p w14:paraId="59085B1B" w14:textId="77777777" w:rsidR="00DA4784" w:rsidRDefault="00000000">
            <w:pPr>
              <w:pStyle w:val="TableParagraph"/>
              <w:spacing w:before="121"/>
              <w:ind w:left="19"/>
              <w:rPr>
                <w:rFonts w:ascii="Times New Roman"/>
                <w:spacing w:val="-4"/>
                <w:sz w:val="24"/>
              </w:rPr>
            </w:pPr>
            <w:r>
              <w:rPr>
                <w:rFonts w:ascii="Times New Roman"/>
                <w:spacing w:val="-4"/>
                <w:sz w:val="24"/>
              </w:rPr>
              <w:t>4.10</w:t>
            </w:r>
          </w:p>
        </w:tc>
        <w:tc>
          <w:tcPr>
            <w:tcW w:w="5528" w:type="dxa"/>
          </w:tcPr>
          <w:p w14:paraId="309BF9BE" w14:textId="77777777" w:rsidR="00DA4784" w:rsidRDefault="00000000">
            <w:pPr>
              <w:pStyle w:val="TableParagraph"/>
              <w:spacing w:before="121"/>
              <w:ind w:left="110"/>
              <w:jc w:val="left"/>
              <w:rPr>
                <w:rFonts w:ascii="Times New Roman"/>
                <w:sz w:val="24"/>
              </w:rPr>
            </w:pPr>
            <w:bookmarkStart w:id="44" w:name="_Hlk195817238"/>
            <w:r>
              <w:rPr>
                <w:rFonts w:ascii="Times New Roman"/>
                <w:sz w:val="24"/>
              </w:rPr>
              <w:t>Hasil Uji Simultan  (Uji F)</w:t>
            </w:r>
            <w:bookmarkEnd w:id="44"/>
          </w:p>
        </w:tc>
        <w:tc>
          <w:tcPr>
            <w:tcW w:w="1134" w:type="dxa"/>
          </w:tcPr>
          <w:p w14:paraId="6AC8CD2E" w14:textId="77777777" w:rsidR="00DA4784" w:rsidRDefault="00000000">
            <w:pPr>
              <w:pStyle w:val="TableParagraph"/>
              <w:spacing w:before="121"/>
              <w:ind w:left="16"/>
              <w:rPr>
                <w:rFonts w:ascii="Times New Roman"/>
                <w:spacing w:val="-5"/>
                <w:sz w:val="24"/>
              </w:rPr>
            </w:pPr>
            <w:r>
              <w:rPr>
                <w:rFonts w:ascii="Times New Roman"/>
                <w:spacing w:val="-5"/>
                <w:sz w:val="24"/>
              </w:rPr>
              <w:t>68</w:t>
            </w:r>
          </w:p>
        </w:tc>
      </w:tr>
      <w:tr w:rsidR="00DA4784" w14:paraId="38E2272A" w14:textId="77777777">
        <w:trPr>
          <w:cantSplit/>
          <w:trHeight w:val="680"/>
        </w:trPr>
        <w:tc>
          <w:tcPr>
            <w:tcW w:w="1555" w:type="dxa"/>
          </w:tcPr>
          <w:p w14:paraId="6D7200B4" w14:textId="77777777" w:rsidR="00DA4784" w:rsidRDefault="00000000">
            <w:pPr>
              <w:pStyle w:val="TableParagraph"/>
              <w:spacing w:before="121"/>
              <w:ind w:left="19"/>
              <w:rPr>
                <w:rFonts w:ascii="Times New Roman"/>
                <w:spacing w:val="-4"/>
                <w:sz w:val="24"/>
              </w:rPr>
            </w:pPr>
            <w:r>
              <w:rPr>
                <w:rFonts w:ascii="Times New Roman"/>
                <w:spacing w:val="-4"/>
                <w:sz w:val="24"/>
              </w:rPr>
              <w:t>4.11</w:t>
            </w:r>
          </w:p>
        </w:tc>
        <w:tc>
          <w:tcPr>
            <w:tcW w:w="5528" w:type="dxa"/>
          </w:tcPr>
          <w:p w14:paraId="4991E92F" w14:textId="77777777" w:rsidR="00DA4784" w:rsidRDefault="00000000">
            <w:pPr>
              <w:pStyle w:val="TableParagraph"/>
              <w:spacing w:before="121"/>
              <w:ind w:left="110"/>
              <w:jc w:val="left"/>
              <w:rPr>
                <w:rFonts w:eastAsia="Calibri"/>
                <w:szCs w:val="24"/>
                <w:lang w:val="en-ID"/>
              </w:rPr>
            </w:pPr>
            <w:bookmarkStart w:id="45" w:name="_Hlk195817259"/>
            <w:r>
              <w:rPr>
                <w:rFonts w:ascii="Times New Roman" w:eastAsia="Calibri" w:hAnsi="Times New Roman" w:cs="Times New Roman"/>
                <w:sz w:val="24"/>
                <w:szCs w:val="24"/>
                <w:lang w:val="en-ID"/>
              </w:rPr>
              <w:t>Hasil Uji Korelasi Rank Spearman</w:t>
            </w:r>
            <w:bookmarkEnd w:id="45"/>
          </w:p>
        </w:tc>
        <w:tc>
          <w:tcPr>
            <w:tcW w:w="1134" w:type="dxa"/>
          </w:tcPr>
          <w:p w14:paraId="7DAB8A36" w14:textId="77777777" w:rsidR="00DA4784" w:rsidRDefault="00000000">
            <w:pPr>
              <w:pStyle w:val="TableParagraph"/>
              <w:spacing w:before="121"/>
              <w:ind w:left="16"/>
              <w:rPr>
                <w:rFonts w:ascii="Times New Roman"/>
                <w:spacing w:val="-5"/>
                <w:sz w:val="24"/>
              </w:rPr>
            </w:pPr>
            <w:r>
              <w:rPr>
                <w:rFonts w:ascii="Times New Roman"/>
                <w:spacing w:val="-5"/>
                <w:sz w:val="24"/>
              </w:rPr>
              <w:t>69</w:t>
            </w:r>
          </w:p>
        </w:tc>
      </w:tr>
    </w:tbl>
    <w:p w14:paraId="668ACD60" w14:textId="77777777" w:rsidR="00476C32" w:rsidRDefault="00476C32">
      <w:pPr>
        <w:pStyle w:val="Heading1"/>
        <w:spacing w:after="0" w:line="276" w:lineRule="auto"/>
        <w:rPr>
          <w:lang w:val="en-US"/>
        </w:rPr>
      </w:pPr>
      <w:bookmarkStart w:id="46" w:name="_Toc200965186"/>
      <w:bookmarkStart w:id="47" w:name="_Toc195730556"/>
      <w:bookmarkEnd w:id="39"/>
      <w:bookmarkEnd w:id="40"/>
    </w:p>
    <w:p w14:paraId="711D5E8F" w14:textId="77777777" w:rsidR="00476C32" w:rsidRDefault="00476C32">
      <w:pPr>
        <w:pStyle w:val="Heading1"/>
        <w:spacing w:after="0" w:line="276" w:lineRule="auto"/>
        <w:rPr>
          <w:lang w:val="en-US"/>
        </w:rPr>
      </w:pPr>
    </w:p>
    <w:p w14:paraId="57053F50" w14:textId="75F5C898" w:rsidR="00DA4784" w:rsidRDefault="00000000">
      <w:pPr>
        <w:pStyle w:val="Heading1"/>
        <w:spacing w:after="0" w:line="276" w:lineRule="auto"/>
        <w:rPr>
          <w:lang w:val="en-US" w:eastAsia="ja-JP"/>
        </w:rPr>
      </w:pPr>
      <w:r>
        <w:rPr>
          <w:lang w:val="en-US"/>
        </w:rPr>
        <w:lastRenderedPageBreak/>
        <w:t>DAFTAR GAMBAR</w:t>
      </w:r>
      <w:bookmarkEnd w:id="46"/>
    </w:p>
    <w:bookmarkEnd w:id="47"/>
    <w:p w14:paraId="7F5ABDB8" w14:textId="77777777" w:rsidR="00DA4784" w:rsidRDefault="00DA4784">
      <w:pPr>
        <w:rPr>
          <w:szCs w:val="24"/>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4682"/>
        <w:gridCol w:w="1815"/>
      </w:tblGrid>
      <w:tr w:rsidR="00DA4784" w14:paraId="32E35700" w14:textId="77777777">
        <w:trPr>
          <w:trHeight w:val="647"/>
        </w:trPr>
        <w:tc>
          <w:tcPr>
            <w:tcW w:w="1728" w:type="dxa"/>
          </w:tcPr>
          <w:p w14:paraId="572D3DFE" w14:textId="77777777" w:rsidR="00DA4784" w:rsidRDefault="00000000">
            <w:pPr>
              <w:pStyle w:val="TableParagraph"/>
              <w:spacing w:before="111"/>
              <w:ind w:left="14" w:right="7"/>
              <w:rPr>
                <w:rFonts w:ascii="Times New Roman"/>
                <w:sz w:val="24"/>
              </w:rPr>
            </w:pPr>
            <w:r>
              <w:rPr>
                <w:rFonts w:ascii="Times New Roman"/>
                <w:sz w:val="24"/>
              </w:rPr>
              <w:t>No</w:t>
            </w:r>
            <w:r>
              <w:rPr>
                <w:rFonts w:ascii="Times New Roman"/>
                <w:spacing w:val="4"/>
                <w:sz w:val="24"/>
              </w:rPr>
              <w:t xml:space="preserve"> </w:t>
            </w:r>
            <w:r>
              <w:rPr>
                <w:rFonts w:ascii="Times New Roman"/>
                <w:spacing w:val="-2"/>
                <w:sz w:val="24"/>
              </w:rPr>
              <w:t>Gambar</w:t>
            </w:r>
          </w:p>
        </w:tc>
        <w:tc>
          <w:tcPr>
            <w:tcW w:w="4682" w:type="dxa"/>
          </w:tcPr>
          <w:p w14:paraId="7DB026BD" w14:textId="77777777" w:rsidR="00DA4784" w:rsidRDefault="00000000">
            <w:pPr>
              <w:pStyle w:val="TableParagraph"/>
              <w:spacing w:before="111"/>
              <w:ind w:left="8"/>
              <w:rPr>
                <w:rFonts w:ascii="Times New Roman"/>
                <w:sz w:val="24"/>
              </w:rPr>
            </w:pPr>
            <w:r>
              <w:rPr>
                <w:rFonts w:ascii="Times New Roman"/>
                <w:sz w:val="24"/>
              </w:rPr>
              <w:t>Judul</w:t>
            </w:r>
            <w:r>
              <w:rPr>
                <w:rFonts w:ascii="Times New Roman"/>
                <w:spacing w:val="-6"/>
                <w:sz w:val="24"/>
              </w:rPr>
              <w:t xml:space="preserve"> </w:t>
            </w:r>
            <w:r>
              <w:rPr>
                <w:rFonts w:ascii="Times New Roman"/>
                <w:spacing w:val="-2"/>
                <w:sz w:val="24"/>
              </w:rPr>
              <w:t>Gambar</w:t>
            </w:r>
          </w:p>
        </w:tc>
        <w:tc>
          <w:tcPr>
            <w:tcW w:w="1815" w:type="dxa"/>
          </w:tcPr>
          <w:p w14:paraId="69CB2F52" w14:textId="77777777" w:rsidR="00DA4784" w:rsidRDefault="00000000">
            <w:pPr>
              <w:pStyle w:val="TableParagraph"/>
              <w:spacing w:before="111"/>
              <w:ind w:left="9" w:right="1"/>
              <w:rPr>
                <w:rFonts w:ascii="Times New Roman"/>
                <w:sz w:val="24"/>
              </w:rPr>
            </w:pPr>
            <w:r>
              <w:rPr>
                <w:rFonts w:ascii="Times New Roman"/>
                <w:spacing w:val="-2"/>
                <w:sz w:val="24"/>
              </w:rPr>
              <w:t>Halaman</w:t>
            </w:r>
          </w:p>
        </w:tc>
      </w:tr>
      <w:tr w:rsidR="00DA4784" w14:paraId="02DA1E8D" w14:textId="77777777">
        <w:trPr>
          <w:trHeight w:val="657"/>
        </w:trPr>
        <w:tc>
          <w:tcPr>
            <w:tcW w:w="1728" w:type="dxa"/>
          </w:tcPr>
          <w:p w14:paraId="568D584A" w14:textId="77777777" w:rsidR="00DA4784" w:rsidRDefault="00000000">
            <w:pPr>
              <w:pStyle w:val="TableParagraph"/>
              <w:spacing w:before="231"/>
              <w:ind w:left="14" w:right="6"/>
              <w:rPr>
                <w:rFonts w:ascii="Times New Roman"/>
                <w:sz w:val="24"/>
              </w:rPr>
            </w:pPr>
            <w:r>
              <w:rPr>
                <w:rFonts w:ascii="Times New Roman"/>
                <w:sz w:val="24"/>
              </w:rPr>
              <w:t>Gambar</w:t>
            </w:r>
            <w:r>
              <w:rPr>
                <w:rFonts w:ascii="Times New Roman"/>
                <w:spacing w:val="-5"/>
                <w:sz w:val="24"/>
              </w:rPr>
              <w:t xml:space="preserve"> 3.1</w:t>
            </w:r>
          </w:p>
        </w:tc>
        <w:tc>
          <w:tcPr>
            <w:tcW w:w="4682" w:type="dxa"/>
          </w:tcPr>
          <w:p w14:paraId="0780FF0E" w14:textId="77777777" w:rsidR="00DA4784" w:rsidRDefault="00000000">
            <w:pPr>
              <w:pStyle w:val="TableParagraph"/>
              <w:spacing w:before="231"/>
              <w:ind w:left="110"/>
              <w:jc w:val="left"/>
              <w:rPr>
                <w:rFonts w:ascii="Times New Roman"/>
                <w:sz w:val="24"/>
              </w:rPr>
            </w:pPr>
            <w:r>
              <w:rPr>
                <w:rFonts w:ascii="Times New Roman"/>
                <w:sz w:val="24"/>
              </w:rPr>
              <w:t>Bagan</w:t>
            </w:r>
            <w:r>
              <w:rPr>
                <w:rFonts w:ascii="Times New Roman"/>
                <w:spacing w:val="-7"/>
                <w:sz w:val="24"/>
              </w:rPr>
              <w:t xml:space="preserve"> </w:t>
            </w:r>
            <w:r>
              <w:rPr>
                <w:rFonts w:ascii="Times New Roman"/>
                <w:sz w:val="24"/>
              </w:rPr>
              <w:t xml:space="preserve">Kerangka </w:t>
            </w:r>
            <w:r>
              <w:rPr>
                <w:rFonts w:ascii="Times New Roman"/>
                <w:spacing w:val="-4"/>
                <w:sz w:val="24"/>
              </w:rPr>
              <w:t>Konseptual</w:t>
            </w:r>
          </w:p>
        </w:tc>
        <w:tc>
          <w:tcPr>
            <w:tcW w:w="1815" w:type="dxa"/>
          </w:tcPr>
          <w:p w14:paraId="7AC56C56" w14:textId="77777777" w:rsidR="00DA4784" w:rsidRDefault="00000000">
            <w:pPr>
              <w:pStyle w:val="TableParagraph"/>
              <w:spacing w:before="231"/>
              <w:ind w:left="9"/>
              <w:rPr>
                <w:rFonts w:ascii="Times New Roman"/>
                <w:sz w:val="24"/>
              </w:rPr>
            </w:pPr>
            <w:r>
              <w:rPr>
                <w:rFonts w:ascii="Times New Roman"/>
                <w:spacing w:val="-5"/>
                <w:sz w:val="24"/>
              </w:rPr>
              <w:t>37</w:t>
            </w:r>
          </w:p>
        </w:tc>
      </w:tr>
      <w:tr w:rsidR="00DA4784" w14:paraId="45832CDE" w14:textId="77777777">
        <w:trPr>
          <w:trHeight w:val="657"/>
        </w:trPr>
        <w:tc>
          <w:tcPr>
            <w:tcW w:w="1728" w:type="dxa"/>
          </w:tcPr>
          <w:p w14:paraId="04D2ABB7" w14:textId="77777777" w:rsidR="00DA4784" w:rsidRDefault="00000000">
            <w:pPr>
              <w:pStyle w:val="TableParagraph"/>
              <w:spacing w:before="231"/>
              <w:ind w:left="14" w:right="6"/>
              <w:rPr>
                <w:rFonts w:ascii="Times New Roman"/>
                <w:sz w:val="24"/>
              </w:rPr>
            </w:pPr>
            <w:r>
              <w:rPr>
                <w:rFonts w:ascii="Times New Roman"/>
                <w:sz w:val="24"/>
              </w:rPr>
              <w:t>Gambar 4.1</w:t>
            </w:r>
          </w:p>
        </w:tc>
        <w:tc>
          <w:tcPr>
            <w:tcW w:w="4682" w:type="dxa"/>
          </w:tcPr>
          <w:p w14:paraId="21125092" w14:textId="77777777" w:rsidR="00DA4784" w:rsidRDefault="00000000">
            <w:pPr>
              <w:pStyle w:val="TableParagraph"/>
              <w:spacing w:before="231"/>
              <w:ind w:left="110"/>
              <w:jc w:val="left"/>
              <w:rPr>
                <w:rFonts w:ascii="Times New Roman"/>
                <w:sz w:val="24"/>
              </w:rPr>
            </w:pPr>
            <w:r>
              <w:rPr>
                <w:rFonts w:ascii="Times New Roman"/>
                <w:sz w:val="24"/>
              </w:rPr>
              <w:t>Hasil Grafik P Plot</w:t>
            </w:r>
          </w:p>
        </w:tc>
        <w:tc>
          <w:tcPr>
            <w:tcW w:w="1815" w:type="dxa"/>
          </w:tcPr>
          <w:p w14:paraId="56A9A747" w14:textId="77777777" w:rsidR="00DA4784" w:rsidRDefault="00000000">
            <w:pPr>
              <w:pStyle w:val="TableParagraph"/>
              <w:spacing w:before="231"/>
              <w:ind w:left="9"/>
              <w:rPr>
                <w:rFonts w:ascii="Times New Roman"/>
                <w:spacing w:val="-5"/>
                <w:sz w:val="24"/>
              </w:rPr>
            </w:pPr>
            <w:r>
              <w:rPr>
                <w:rFonts w:ascii="Times New Roman"/>
                <w:spacing w:val="-5"/>
                <w:sz w:val="24"/>
              </w:rPr>
              <w:t>60</w:t>
            </w:r>
          </w:p>
        </w:tc>
      </w:tr>
      <w:tr w:rsidR="00DA4784" w14:paraId="6FDB0933" w14:textId="77777777">
        <w:trPr>
          <w:trHeight w:val="657"/>
        </w:trPr>
        <w:tc>
          <w:tcPr>
            <w:tcW w:w="1728" w:type="dxa"/>
          </w:tcPr>
          <w:p w14:paraId="545D092E" w14:textId="77777777" w:rsidR="00DA4784" w:rsidRDefault="00000000">
            <w:pPr>
              <w:pStyle w:val="TableParagraph"/>
              <w:spacing w:before="231"/>
              <w:ind w:left="14" w:right="6"/>
              <w:rPr>
                <w:rFonts w:ascii="Times New Roman"/>
                <w:sz w:val="24"/>
              </w:rPr>
            </w:pPr>
            <w:r>
              <w:rPr>
                <w:rFonts w:ascii="Times New Roman"/>
                <w:sz w:val="24"/>
              </w:rPr>
              <w:t>Gambar 4.2</w:t>
            </w:r>
          </w:p>
        </w:tc>
        <w:tc>
          <w:tcPr>
            <w:tcW w:w="4682" w:type="dxa"/>
          </w:tcPr>
          <w:p w14:paraId="1035FCF6" w14:textId="77777777" w:rsidR="00DA4784" w:rsidRDefault="00000000">
            <w:pPr>
              <w:pStyle w:val="TableParagraph"/>
              <w:spacing w:before="231"/>
              <w:ind w:left="110"/>
              <w:jc w:val="left"/>
              <w:rPr>
                <w:rFonts w:ascii="Times New Roman"/>
                <w:sz w:val="24"/>
              </w:rPr>
            </w:pPr>
            <w:r>
              <w:rPr>
                <w:rFonts w:ascii="Times New Roman"/>
                <w:sz w:val="24"/>
              </w:rPr>
              <w:t xml:space="preserve">Hasil Uji Heterokedastisitas Scatterplot  </w:t>
            </w:r>
          </w:p>
        </w:tc>
        <w:tc>
          <w:tcPr>
            <w:tcW w:w="1815" w:type="dxa"/>
          </w:tcPr>
          <w:p w14:paraId="02361547" w14:textId="77777777" w:rsidR="00DA4784" w:rsidRDefault="00000000">
            <w:pPr>
              <w:pStyle w:val="TableParagraph"/>
              <w:spacing w:before="231"/>
              <w:ind w:left="9"/>
              <w:rPr>
                <w:rFonts w:ascii="Times New Roman"/>
                <w:spacing w:val="-5"/>
                <w:sz w:val="24"/>
              </w:rPr>
            </w:pPr>
            <w:r>
              <w:rPr>
                <w:rFonts w:ascii="Times New Roman"/>
                <w:spacing w:val="-5"/>
                <w:sz w:val="24"/>
              </w:rPr>
              <w:t>60</w:t>
            </w:r>
          </w:p>
        </w:tc>
      </w:tr>
    </w:tbl>
    <w:p w14:paraId="40FCE383" w14:textId="77777777" w:rsidR="00DA4784" w:rsidRDefault="00DA4784">
      <w:pPr>
        <w:rPr>
          <w:szCs w:val="24"/>
          <w:lang w:val="en-US"/>
        </w:rPr>
      </w:pPr>
    </w:p>
    <w:p w14:paraId="40B0FE6B" w14:textId="77777777" w:rsidR="00DA4784" w:rsidRDefault="00DA4784">
      <w:pPr>
        <w:rPr>
          <w:szCs w:val="24"/>
          <w:lang w:val="en-US"/>
        </w:rPr>
      </w:pPr>
    </w:p>
    <w:p w14:paraId="611D22F0" w14:textId="77777777" w:rsidR="00DA4784" w:rsidRDefault="00DA4784">
      <w:pPr>
        <w:rPr>
          <w:szCs w:val="24"/>
          <w:lang w:val="en-US"/>
        </w:rPr>
      </w:pPr>
    </w:p>
    <w:p w14:paraId="35D249C0" w14:textId="77777777" w:rsidR="00DA4784" w:rsidRDefault="00DA4784">
      <w:pPr>
        <w:rPr>
          <w:szCs w:val="24"/>
          <w:lang w:val="en-US"/>
        </w:rPr>
      </w:pPr>
    </w:p>
    <w:p w14:paraId="5F640831" w14:textId="77777777" w:rsidR="00DA4784" w:rsidRDefault="00DA4784">
      <w:pPr>
        <w:rPr>
          <w:szCs w:val="24"/>
          <w:lang w:val="en-US"/>
        </w:rPr>
      </w:pPr>
    </w:p>
    <w:p w14:paraId="1B9B178B" w14:textId="77777777" w:rsidR="00DA4784" w:rsidRDefault="00DA4784">
      <w:pPr>
        <w:rPr>
          <w:szCs w:val="24"/>
          <w:lang w:val="en-US"/>
        </w:rPr>
      </w:pPr>
    </w:p>
    <w:p w14:paraId="27E2FDDF" w14:textId="77777777" w:rsidR="00DA4784" w:rsidRDefault="00DA4784">
      <w:pPr>
        <w:rPr>
          <w:szCs w:val="24"/>
          <w:lang w:val="en-US"/>
        </w:rPr>
      </w:pPr>
    </w:p>
    <w:p w14:paraId="4A322DB3" w14:textId="77777777" w:rsidR="00DA4784" w:rsidRDefault="00DA4784">
      <w:pPr>
        <w:rPr>
          <w:szCs w:val="24"/>
          <w:lang w:val="en-US"/>
        </w:rPr>
      </w:pPr>
    </w:p>
    <w:p w14:paraId="02101621" w14:textId="77777777" w:rsidR="00DA4784" w:rsidRDefault="00DA4784">
      <w:pPr>
        <w:rPr>
          <w:szCs w:val="24"/>
          <w:lang w:val="en-US"/>
        </w:rPr>
      </w:pPr>
    </w:p>
    <w:p w14:paraId="3E2DAB42" w14:textId="77777777" w:rsidR="00DA4784" w:rsidRDefault="00DA4784">
      <w:pPr>
        <w:rPr>
          <w:szCs w:val="24"/>
          <w:lang w:val="en-US"/>
        </w:rPr>
      </w:pPr>
    </w:p>
    <w:p w14:paraId="790FD074" w14:textId="77777777" w:rsidR="00DA4784" w:rsidRDefault="00DA4784">
      <w:pPr>
        <w:rPr>
          <w:szCs w:val="24"/>
          <w:lang w:val="en-US"/>
        </w:rPr>
      </w:pPr>
    </w:p>
    <w:p w14:paraId="6EBCDBF0" w14:textId="77777777" w:rsidR="00DA4784" w:rsidRDefault="00000000">
      <w:pPr>
        <w:pStyle w:val="Heading1"/>
        <w:rPr>
          <w:lang w:val="en-US"/>
        </w:rPr>
      </w:pPr>
      <w:bookmarkStart w:id="48" w:name="_Toc200965187"/>
      <w:bookmarkStart w:id="49" w:name="_Toc195730557"/>
      <w:r>
        <w:rPr>
          <w:lang w:val="en-US"/>
        </w:rPr>
        <w:lastRenderedPageBreak/>
        <w:t>DAFTAR LAMPIRAN</w:t>
      </w:r>
      <w:bookmarkEnd w:id="48"/>
    </w:p>
    <w:tbl>
      <w:tblPr>
        <w:tblW w:w="82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4682"/>
        <w:gridCol w:w="1815"/>
      </w:tblGrid>
      <w:tr w:rsidR="00DA4784" w14:paraId="75826F1A" w14:textId="77777777">
        <w:trPr>
          <w:trHeight w:val="681"/>
        </w:trPr>
        <w:tc>
          <w:tcPr>
            <w:tcW w:w="1728" w:type="dxa"/>
          </w:tcPr>
          <w:p w14:paraId="5E4E724F" w14:textId="77777777" w:rsidR="00DA4784" w:rsidRDefault="00000000">
            <w:pPr>
              <w:pStyle w:val="TableParagraph"/>
              <w:spacing w:before="126"/>
              <w:ind w:left="14" w:right="6"/>
              <w:rPr>
                <w:rFonts w:ascii="Times New Roman"/>
                <w:sz w:val="24"/>
              </w:rPr>
            </w:pPr>
            <w:r>
              <w:rPr>
                <w:rFonts w:ascii="Times New Roman"/>
                <w:sz w:val="24"/>
              </w:rPr>
              <w:t>No</w:t>
            </w:r>
            <w:r>
              <w:rPr>
                <w:rFonts w:ascii="Times New Roman"/>
                <w:spacing w:val="4"/>
                <w:sz w:val="24"/>
              </w:rPr>
              <w:t xml:space="preserve"> </w:t>
            </w:r>
            <w:r>
              <w:rPr>
                <w:rFonts w:ascii="Times New Roman"/>
                <w:spacing w:val="-2"/>
                <w:sz w:val="24"/>
              </w:rPr>
              <w:t>Lampiran</w:t>
            </w:r>
          </w:p>
        </w:tc>
        <w:tc>
          <w:tcPr>
            <w:tcW w:w="4682" w:type="dxa"/>
          </w:tcPr>
          <w:p w14:paraId="02841EBD" w14:textId="77777777" w:rsidR="00DA4784" w:rsidRDefault="00000000">
            <w:pPr>
              <w:pStyle w:val="TableParagraph"/>
              <w:spacing w:before="126"/>
              <w:ind w:left="8" w:right="1"/>
              <w:rPr>
                <w:rFonts w:ascii="Times New Roman"/>
                <w:sz w:val="24"/>
              </w:rPr>
            </w:pPr>
            <w:r>
              <w:rPr>
                <w:rFonts w:ascii="Times New Roman"/>
                <w:sz w:val="24"/>
              </w:rPr>
              <w:t>Judul</w:t>
            </w:r>
            <w:r>
              <w:rPr>
                <w:rFonts w:ascii="Times New Roman"/>
                <w:spacing w:val="-6"/>
                <w:sz w:val="24"/>
              </w:rPr>
              <w:t xml:space="preserve"> </w:t>
            </w:r>
            <w:r>
              <w:rPr>
                <w:rFonts w:ascii="Times New Roman"/>
                <w:spacing w:val="-2"/>
                <w:sz w:val="24"/>
              </w:rPr>
              <w:t>Lampiran</w:t>
            </w:r>
          </w:p>
        </w:tc>
        <w:tc>
          <w:tcPr>
            <w:tcW w:w="1815" w:type="dxa"/>
          </w:tcPr>
          <w:p w14:paraId="219BEA91" w14:textId="77777777" w:rsidR="00DA4784" w:rsidRDefault="00000000">
            <w:pPr>
              <w:pStyle w:val="TableParagraph"/>
              <w:spacing w:before="126"/>
              <w:ind w:left="9" w:right="1"/>
              <w:rPr>
                <w:rFonts w:ascii="Times New Roman"/>
                <w:sz w:val="24"/>
              </w:rPr>
            </w:pPr>
            <w:r>
              <w:rPr>
                <w:rFonts w:ascii="Times New Roman"/>
                <w:spacing w:val="-2"/>
                <w:sz w:val="24"/>
              </w:rPr>
              <w:t>Halaman</w:t>
            </w:r>
          </w:p>
        </w:tc>
      </w:tr>
      <w:tr w:rsidR="00DA4784" w14:paraId="51506083" w14:textId="77777777">
        <w:trPr>
          <w:trHeight w:val="676"/>
        </w:trPr>
        <w:tc>
          <w:tcPr>
            <w:tcW w:w="1728" w:type="dxa"/>
          </w:tcPr>
          <w:p w14:paraId="27ED32A8" w14:textId="77777777" w:rsidR="00DA4784" w:rsidRDefault="00000000">
            <w:pPr>
              <w:pStyle w:val="TableParagraph"/>
              <w:spacing w:before="121"/>
              <w:ind w:left="14"/>
              <w:rPr>
                <w:rFonts w:ascii="Times New Roman"/>
                <w:sz w:val="24"/>
              </w:rPr>
            </w:pPr>
            <w:r>
              <w:rPr>
                <w:rFonts w:ascii="Times New Roman"/>
                <w:spacing w:val="-10"/>
                <w:sz w:val="24"/>
              </w:rPr>
              <w:t>1</w:t>
            </w:r>
          </w:p>
        </w:tc>
        <w:tc>
          <w:tcPr>
            <w:tcW w:w="4682" w:type="dxa"/>
          </w:tcPr>
          <w:p w14:paraId="51BD1466" w14:textId="77777777" w:rsidR="00DA4784" w:rsidRDefault="00000000">
            <w:pPr>
              <w:pStyle w:val="TableParagraph"/>
              <w:spacing w:before="121"/>
              <w:jc w:val="left"/>
              <w:rPr>
                <w:rFonts w:ascii="Times New Roman"/>
                <w:sz w:val="24"/>
              </w:rPr>
            </w:pPr>
            <w:r>
              <w:rPr>
                <w:rFonts w:ascii="Times New Roman"/>
                <w:sz w:val="24"/>
              </w:rPr>
              <w:t xml:space="preserve">  Surat Penetapan Pembimbing</w:t>
            </w:r>
          </w:p>
        </w:tc>
        <w:tc>
          <w:tcPr>
            <w:tcW w:w="1815" w:type="dxa"/>
          </w:tcPr>
          <w:p w14:paraId="5DC45DD3" w14:textId="77777777" w:rsidR="00DA4784" w:rsidRDefault="00000000">
            <w:pPr>
              <w:pStyle w:val="TableParagraph"/>
              <w:spacing w:before="121"/>
              <w:ind w:left="9"/>
              <w:rPr>
                <w:rFonts w:ascii="Times New Roman"/>
                <w:sz w:val="24"/>
              </w:rPr>
            </w:pPr>
            <w:r>
              <w:rPr>
                <w:rFonts w:ascii="Times New Roman"/>
                <w:spacing w:val="-5"/>
                <w:sz w:val="24"/>
              </w:rPr>
              <w:t>82</w:t>
            </w:r>
          </w:p>
        </w:tc>
      </w:tr>
      <w:tr w:rsidR="00DA4784" w14:paraId="440FC354" w14:textId="77777777">
        <w:trPr>
          <w:trHeight w:val="964"/>
        </w:trPr>
        <w:tc>
          <w:tcPr>
            <w:tcW w:w="1728" w:type="dxa"/>
          </w:tcPr>
          <w:p w14:paraId="13935AE8" w14:textId="77777777" w:rsidR="00DA4784" w:rsidRDefault="00000000">
            <w:pPr>
              <w:pStyle w:val="TableParagraph"/>
              <w:spacing w:before="198"/>
              <w:ind w:left="14"/>
              <w:rPr>
                <w:rFonts w:ascii="Times New Roman"/>
                <w:sz w:val="24"/>
              </w:rPr>
            </w:pPr>
            <w:r>
              <w:rPr>
                <w:rFonts w:ascii="Times New Roman"/>
                <w:spacing w:val="-10"/>
                <w:sz w:val="24"/>
              </w:rPr>
              <w:t>2</w:t>
            </w:r>
          </w:p>
        </w:tc>
        <w:tc>
          <w:tcPr>
            <w:tcW w:w="4682" w:type="dxa"/>
          </w:tcPr>
          <w:p w14:paraId="17133D8A" w14:textId="77777777" w:rsidR="00DA4784" w:rsidRDefault="00000000">
            <w:pPr>
              <w:pStyle w:val="TableParagraph"/>
              <w:spacing w:line="268" w:lineRule="exact"/>
              <w:ind w:left="119" w:hanging="119"/>
              <w:jc w:val="both"/>
              <w:rPr>
                <w:rFonts w:ascii="Times New Roman"/>
                <w:sz w:val="24"/>
              </w:rPr>
            </w:pPr>
            <w:r>
              <w:rPr>
                <w:rFonts w:ascii="Times New Roman"/>
                <w:sz w:val="24"/>
              </w:rPr>
              <w:t xml:space="preserve">  Surat Izin Dinas Penanaman Modal dan Pelayanan Terpadu Satu Pintu Provinsi Sulawesi Selatan</w:t>
            </w:r>
          </w:p>
        </w:tc>
        <w:tc>
          <w:tcPr>
            <w:tcW w:w="1815" w:type="dxa"/>
          </w:tcPr>
          <w:p w14:paraId="582CA701" w14:textId="77777777" w:rsidR="00DA4784" w:rsidRDefault="00000000">
            <w:pPr>
              <w:pStyle w:val="TableParagraph"/>
              <w:spacing w:before="198"/>
              <w:ind w:left="9"/>
              <w:rPr>
                <w:rFonts w:ascii="Times New Roman"/>
                <w:sz w:val="24"/>
              </w:rPr>
            </w:pPr>
            <w:r>
              <w:rPr>
                <w:rFonts w:ascii="Times New Roman"/>
                <w:spacing w:val="-5"/>
                <w:sz w:val="24"/>
              </w:rPr>
              <w:t>83</w:t>
            </w:r>
          </w:p>
        </w:tc>
      </w:tr>
      <w:tr w:rsidR="00DA4784" w14:paraId="35CFE4F8" w14:textId="77777777">
        <w:trPr>
          <w:trHeight w:val="681"/>
        </w:trPr>
        <w:tc>
          <w:tcPr>
            <w:tcW w:w="1728" w:type="dxa"/>
          </w:tcPr>
          <w:p w14:paraId="2BC551EC" w14:textId="77777777" w:rsidR="00DA4784" w:rsidRDefault="00000000">
            <w:pPr>
              <w:pStyle w:val="TableParagraph"/>
              <w:spacing w:before="126"/>
              <w:ind w:left="14"/>
              <w:rPr>
                <w:rFonts w:ascii="Times New Roman"/>
                <w:sz w:val="24"/>
              </w:rPr>
            </w:pPr>
            <w:r>
              <w:rPr>
                <w:rFonts w:ascii="Times New Roman"/>
                <w:spacing w:val="-10"/>
                <w:sz w:val="24"/>
              </w:rPr>
              <w:t>3</w:t>
            </w:r>
          </w:p>
        </w:tc>
        <w:tc>
          <w:tcPr>
            <w:tcW w:w="4682" w:type="dxa"/>
          </w:tcPr>
          <w:p w14:paraId="4BE48D7F" w14:textId="77777777" w:rsidR="00DA4784" w:rsidRDefault="00000000">
            <w:pPr>
              <w:pStyle w:val="TableParagraph"/>
              <w:spacing w:before="126"/>
              <w:ind w:left="110"/>
              <w:jc w:val="left"/>
              <w:rPr>
                <w:rFonts w:ascii="Times New Roman"/>
                <w:sz w:val="24"/>
              </w:rPr>
            </w:pPr>
            <w:r>
              <w:rPr>
                <w:rFonts w:ascii="Times New Roman"/>
                <w:sz w:val="24"/>
              </w:rPr>
              <w:t>Surat</w:t>
            </w:r>
            <w:r>
              <w:rPr>
                <w:rFonts w:ascii="Times New Roman"/>
                <w:spacing w:val="-4"/>
                <w:sz w:val="24"/>
              </w:rPr>
              <w:t xml:space="preserve"> </w:t>
            </w:r>
            <w:r>
              <w:rPr>
                <w:rFonts w:ascii="Times New Roman"/>
                <w:sz w:val="24"/>
              </w:rPr>
              <w:t>izin Meneliti dari Kampus</w:t>
            </w:r>
          </w:p>
        </w:tc>
        <w:tc>
          <w:tcPr>
            <w:tcW w:w="1815" w:type="dxa"/>
          </w:tcPr>
          <w:p w14:paraId="1A1514E9" w14:textId="77777777" w:rsidR="00DA4784" w:rsidRDefault="00000000">
            <w:pPr>
              <w:pStyle w:val="TableParagraph"/>
              <w:spacing w:before="126"/>
              <w:ind w:left="9"/>
              <w:rPr>
                <w:rFonts w:ascii="Times New Roman"/>
                <w:sz w:val="24"/>
              </w:rPr>
            </w:pPr>
            <w:r>
              <w:rPr>
                <w:rFonts w:ascii="Times New Roman"/>
                <w:spacing w:val="-5"/>
                <w:sz w:val="24"/>
              </w:rPr>
              <w:t>84</w:t>
            </w:r>
          </w:p>
        </w:tc>
      </w:tr>
      <w:tr w:rsidR="00DA4784" w14:paraId="6A465B07" w14:textId="77777777">
        <w:trPr>
          <w:trHeight w:val="676"/>
        </w:trPr>
        <w:tc>
          <w:tcPr>
            <w:tcW w:w="1728" w:type="dxa"/>
          </w:tcPr>
          <w:p w14:paraId="038FCC06" w14:textId="77777777" w:rsidR="00DA4784" w:rsidRDefault="00000000">
            <w:pPr>
              <w:pStyle w:val="TableParagraph"/>
              <w:spacing w:before="121"/>
              <w:ind w:left="14"/>
              <w:rPr>
                <w:rFonts w:ascii="Times New Roman"/>
                <w:sz w:val="24"/>
              </w:rPr>
            </w:pPr>
            <w:r>
              <w:rPr>
                <w:rFonts w:ascii="Times New Roman"/>
                <w:spacing w:val="-10"/>
                <w:sz w:val="24"/>
              </w:rPr>
              <w:t>4</w:t>
            </w:r>
          </w:p>
        </w:tc>
        <w:tc>
          <w:tcPr>
            <w:tcW w:w="4682" w:type="dxa"/>
          </w:tcPr>
          <w:p w14:paraId="3E92B20F" w14:textId="77777777" w:rsidR="00DA4784" w:rsidRDefault="00000000">
            <w:pPr>
              <w:pStyle w:val="TableParagraph"/>
              <w:spacing w:before="121"/>
              <w:ind w:left="110"/>
              <w:jc w:val="left"/>
              <w:rPr>
                <w:rFonts w:ascii="Times New Roman"/>
                <w:sz w:val="24"/>
              </w:rPr>
            </w:pPr>
            <w:r>
              <w:rPr>
                <w:rFonts w:ascii="Times New Roman"/>
                <w:sz w:val="24"/>
              </w:rPr>
              <w:t>Hasil Perhitungan Nilai Variabel</w:t>
            </w:r>
          </w:p>
        </w:tc>
        <w:tc>
          <w:tcPr>
            <w:tcW w:w="1815" w:type="dxa"/>
          </w:tcPr>
          <w:p w14:paraId="1CC5C5EA" w14:textId="77777777" w:rsidR="00DA4784" w:rsidRDefault="00000000">
            <w:pPr>
              <w:pStyle w:val="TableParagraph"/>
              <w:spacing w:before="121"/>
              <w:ind w:left="9"/>
              <w:rPr>
                <w:rFonts w:ascii="Times New Roman"/>
                <w:sz w:val="24"/>
              </w:rPr>
            </w:pPr>
            <w:r>
              <w:rPr>
                <w:rFonts w:ascii="Times New Roman"/>
                <w:spacing w:val="-5"/>
                <w:sz w:val="24"/>
              </w:rPr>
              <w:t>85</w:t>
            </w:r>
          </w:p>
        </w:tc>
      </w:tr>
      <w:tr w:rsidR="00DA4784" w14:paraId="28233E3D" w14:textId="77777777">
        <w:trPr>
          <w:trHeight w:val="830"/>
        </w:trPr>
        <w:tc>
          <w:tcPr>
            <w:tcW w:w="1728" w:type="dxa"/>
          </w:tcPr>
          <w:p w14:paraId="281EFE26" w14:textId="77777777" w:rsidR="00DA4784" w:rsidRDefault="00000000">
            <w:pPr>
              <w:pStyle w:val="TableParagraph"/>
              <w:spacing w:before="203"/>
              <w:ind w:left="14"/>
              <w:rPr>
                <w:rFonts w:ascii="Times New Roman"/>
                <w:sz w:val="24"/>
              </w:rPr>
            </w:pPr>
            <w:r>
              <w:rPr>
                <w:rFonts w:ascii="Times New Roman"/>
                <w:spacing w:val="-10"/>
                <w:sz w:val="24"/>
              </w:rPr>
              <w:t>5</w:t>
            </w:r>
          </w:p>
        </w:tc>
        <w:tc>
          <w:tcPr>
            <w:tcW w:w="4682" w:type="dxa"/>
          </w:tcPr>
          <w:p w14:paraId="4808D324" w14:textId="77777777" w:rsidR="00DA4784" w:rsidRDefault="00000000">
            <w:pPr>
              <w:pStyle w:val="TableParagraph"/>
              <w:tabs>
                <w:tab w:val="left" w:pos="1012"/>
                <w:tab w:val="left" w:pos="2613"/>
                <w:tab w:val="left" w:pos="3381"/>
              </w:tabs>
              <w:spacing w:line="268" w:lineRule="exact"/>
              <w:ind w:left="110"/>
              <w:jc w:val="left"/>
              <w:rPr>
                <w:rFonts w:ascii="Times New Roman"/>
                <w:sz w:val="24"/>
              </w:rPr>
            </w:pPr>
            <w:r>
              <w:rPr>
                <w:rFonts w:ascii="Times New Roman"/>
                <w:spacing w:val="-2"/>
                <w:sz w:val="24"/>
              </w:rPr>
              <w:t>Perusahaan Teknologi yang Terdaftar Di BEI Tahun 2021-2023</w:t>
            </w:r>
          </w:p>
        </w:tc>
        <w:tc>
          <w:tcPr>
            <w:tcW w:w="1815" w:type="dxa"/>
          </w:tcPr>
          <w:p w14:paraId="1598F608" w14:textId="77777777" w:rsidR="00DA4784" w:rsidRDefault="00000000">
            <w:pPr>
              <w:pStyle w:val="TableParagraph"/>
              <w:spacing w:before="203"/>
              <w:ind w:left="9"/>
              <w:rPr>
                <w:rFonts w:ascii="Times New Roman"/>
                <w:sz w:val="24"/>
              </w:rPr>
            </w:pPr>
            <w:r>
              <w:rPr>
                <w:rFonts w:ascii="Times New Roman"/>
                <w:spacing w:val="-5"/>
                <w:sz w:val="24"/>
              </w:rPr>
              <w:t>86</w:t>
            </w:r>
          </w:p>
        </w:tc>
      </w:tr>
      <w:tr w:rsidR="00DA4784" w14:paraId="065E172B" w14:textId="77777777">
        <w:trPr>
          <w:trHeight w:val="825"/>
        </w:trPr>
        <w:tc>
          <w:tcPr>
            <w:tcW w:w="1728" w:type="dxa"/>
          </w:tcPr>
          <w:p w14:paraId="6B177FE0" w14:textId="77777777" w:rsidR="00DA4784" w:rsidRDefault="00000000">
            <w:pPr>
              <w:pStyle w:val="TableParagraph"/>
              <w:spacing w:before="198"/>
              <w:ind w:left="14"/>
              <w:rPr>
                <w:rFonts w:ascii="Times New Roman"/>
                <w:sz w:val="24"/>
              </w:rPr>
            </w:pPr>
            <w:r>
              <w:rPr>
                <w:rFonts w:ascii="Times New Roman"/>
                <w:spacing w:val="-10"/>
                <w:sz w:val="24"/>
              </w:rPr>
              <w:t>6</w:t>
            </w:r>
          </w:p>
        </w:tc>
        <w:tc>
          <w:tcPr>
            <w:tcW w:w="4682" w:type="dxa"/>
          </w:tcPr>
          <w:p w14:paraId="7F91ACC8" w14:textId="77777777" w:rsidR="00DA4784" w:rsidRDefault="00DA4784">
            <w:pPr>
              <w:pStyle w:val="TableParagraph"/>
              <w:spacing w:line="268" w:lineRule="exact"/>
              <w:ind w:left="110"/>
              <w:jc w:val="left"/>
              <w:rPr>
                <w:rFonts w:ascii="Times New Roman"/>
                <w:sz w:val="24"/>
              </w:rPr>
            </w:pPr>
          </w:p>
          <w:p w14:paraId="129E70F7" w14:textId="77777777" w:rsidR="00DA4784" w:rsidRDefault="00000000">
            <w:pPr>
              <w:pStyle w:val="TableParagraph"/>
              <w:spacing w:line="268" w:lineRule="exact"/>
              <w:ind w:left="110"/>
              <w:jc w:val="left"/>
              <w:rPr>
                <w:rFonts w:ascii="Times New Roman"/>
                <w:sz w:val="24"/>
              </w:rPr>
            </w:pPr>
            <w:r>
              <w:rPr>
                <w:rFonts w:ascii="Times New Roman"/>
                <w:sz w:val="24"/>
              </w:rPr>
              <w:t>Hasil Output SPSS</w:t>
            </w:r>
          </w:p>
        </w:tc>
        <w:tc>
          <w:tcPr>
            <w:tcW w:w="1815" w:type="dxa"/>
          </w:tcPr>
          <w:p w14:paraId="63607464" w14:textId="77777777" w:rsidR="00DA4784" w:rsidRDefault="00000000">
            <w:pPr>
              <w:pStyle w:val="TableParagraph"/>
              <w:spacing w:before="198"/>
              <w:ind w:left="9"/>
              <w:rPr>
                <w:rFonts w:ascii="Times New Roman"/>
                <w:sz w:val="24"/>
              </w:rPr>
            </w:pPr>
            <w:r>
              <w:rPr>
                <w:rFonts w:ascii="Times New Roman"/>
                <w:spacing w:val="-5"/>
                <w:sz w:val="24"/>
              </w:rPr>
              <w:t>88</w:t>
            </w:r>
          </w:p>
        </w:tc>
      </w:tr>
      <w:tr w:rsidR="00DA4784" w14:paraId="2CE5479B" w14:textId="77777777">
        <w:trPr>
          <w:trHeight w:val="825"/>
        </w:trPr>
        <w:tc>
          <w:tcPr>
            <w:tcW w:w="1728" w:type="dxa"/>
          </w:tcPr>
          <w:p w14:paraId="62AB833E" w14:textId="77777777" w:rsidR="00DA4784" w:rsidRDefault="00000000">
            <w:pPr>
              <w:pStyle w:val="TableParagraph"/>
              <w:spacing w:before="198"/>
              <w:ind w:left="14"/>
              <w:rPr>
                <w:rFonts w:ascii="Times New Roman"/>
                <w:spacing w:val="-10"/>
                <w:sz w:val="24"/>
              </w:rPr>
            </w:pPr>
            <w:r>
              <w:rPr>
                <w:rFonts w:ascii="Times New Roman"/>
                <w:spacing w:val="-10"/>
                <w:sz w:val="24"/>
              </w:rPr>
              <w:t>7</w:t>
            </w:r>
          </w:p>
        </w:tc>
        <w:tc>
          <w:tcPr>
            <w:tcW w:w="4682" w:type="dxa"/>
          </w:tcPr>
          <w:p w14:paraId="68D6CB52" w14:textId="77777777" w:rsidR="00DA4784" w:rsidRDefault="00DA4784">
            <w:pPr>
              <w:pStyle w:val="TableParagraph"/>
              <w:spacing w:line="268" w:lineRule="exact"/>
              <w:ind w:left="110"/>
              <w:jc w:val="left"/>
              <w:rPr>
                <w:rFonts w:ascii="Times New Roman"/>
                <w:sz w:val="24"/>
              </w:rPr>
            </w:pPr>
          </w:p>
          <w:p w14:paraId="1342F4EA" w14:textId="77777777" w:rsidR="00DA4784" w:rsidRDefault="00000000">
            <w:pPr>
              <w:pStyle w:val="TableParagraph"/>
              <w:spacing w:line="268" w:lineRule="exact"/>
              <w:ind w:left="110"/>
              <w:jc w:val="left"/>
              <w:rPr>
                <w:rFonts w:ascii="Times New Roman"/>
                <w:sz w:val="24"/>
              </w:rPr>
            </w:pPr>
            <w:r>
              <w:rPr>
                <w:rFonts w:ascii="Times New Roman"/>
                <w:sz w:val="24"/>
              </w:rPr>
              <w:t>Biodata Penulis</w:t>
            </w:r>
          </w:p>
        </w:tc>
        <w:tc>
          <w:tcPr>
            <w:tcW w:w="1815" w:type="dxa"/>
          </w:tcPr>
          <w:p w14:paraId="0ABA6C9C" w14:textId="77777777" w:rsidR="00DA4784" w:rsidRDefault="00000000">
            <w:pPr>
              <w:pStyle w:val="TableParagraph"/>
              <w:spacing w:before="198"/>
              <w:ind w:left="9"/>
              <w:rPr>
                <w:rFonts w:ascii="Times New Roman"/>
                <w:spacing w:val="-5"/>
                <w:sz w:val="24"/>
              </w:rPr>
            </w:pPr>
            <w:r>
              <w:rPr>
                <w:rFonts w:ascii="Times New Roman"/>
                <w:spacing w:val="-5"/>
                <w:sz w:val="24"/>
              </w:rPr>
              <w:t>89</w:t>
            </w:r>
          </w:p>
        </w:tc>
      </w:tr>
    </w:tbl>
    <w:p w14:paraId="72F8E238" w14:textId="77777777" w:rsidR="00DA4784" w:rsidRDefault="00DA4784">
      <w:pPr>
        <w:rPr>
          <w:lang w:val="en-US"/>
        </w:rPr>
      </w:pPr>
    </w:p>
    <w:p w14:paraId="510B612C" w14:textId="77777777" w:rsidR="00DA4784" w:rsidRDefault="00DA4784"/>
    <w:p w14:paraId="3C9BC54D" w14:textId="77777777" w:rsidR="00DA4784" w:rsidRDefault="00DA4784"/>
    <w:p w14:paraId="3EECFF87" w14:textId="77777777" w:rsidR="00DA4784" w:rsidRDefault="00DA4784"/>
    <w:p w14:paraId="2513AEBE" w14:textId="77777777" w:rsidR="00DA4784" w:rsidRDefault="00DA4784"/>
    <w:p w14:paraId="7F237A8C" w14:textId="77777777" w:rsidR="00DA4784" w:rsidRDefault="00DA4784"/>
    <w:p w14:paraId="0F2150A9" w14:textId="77777777" w:rsidR="00DA4784" w:rsidRDefault="00DA4784"/>
    <w:p w14:paraId="0C202A5B" w14:textId="77777777" w:rsidR="00DA4784" w:rsidRDefault="00000000">
      <w:pPr>
        <w:pStyle w:val="Heading1"/>
        <w:spacing w:after="0" w:line="480" w:lineRule="exact"/>
      </w:pPr>
      <w:bookmarkStart w:id="50" w:name="_Toc200965188"/>
      <w:r>
        <w:lastRenderedPageBreak/>
        <w:t>PEDOMAN</w:t>
      </w:r>
      <w:r>
        <w:rPr>
          <w:spacing w:val="-5"/>
        </w:rPr>
        <w:t xml:space="preserve"> </w:t>
      </w:r>
      <w:r>
        <w:t>TRANSLITERASI</w:t>
      </w:r>
      <w:bookmarkEnd w:id="49"/>
      <w:bookmarkEnd w:id="50"/>
    </w:p>
    <w:p w14:paraId="4905990F" w14:textId="77777777" w:rsidR="00DA4784" w:rsidRDefault="00000000">
      <w:pPr>
        <w:pStyle w:val="ListParagraph"/>
        <w:numPr>
          <w:ilvl w:val="0"/>
          <w:numId w:val="36"/>
        </w:numPr>
        <w:spacing w:before="120" w:after="0" w:line="480" w:lineRule="exact"/>
        <w:ind w:left="284" w:hanging="284"/>
        <w:rPr>
          <w:b/>
          <w:bCs/>
          <w:szCs w:val="24"/>
          <w:lang w:val="en-US"/>
        </w:rPr>
      </w:pPr>
      <w:r>
        <w:rPr>
          <w:b/>
          <w:bCs/>
          <w:szCs w:val="24"/>
        </w:rPr>
        <w:t>Transliterasi</w:t>
      </w:r>
    </w:p>
    <w:p w14:paraId="76CDB088" w14:textId="77777777" w:rsidR="00DA4784" w:rsidRDefault="00000000">
      <w:pPr>
        <w:pStyle w:val="ListParagraph"/>
        <w:numPr>
          <w:ilvl w:val="0"/>
          <w:numId w:val="37"/>
        </w:numPr>
        <w:spacing w:before="120" w:after="0" w:line="480" w:lineRule="exact"/>
        <w:rPr>
          <w:b/>
          <w:bCs/>
          <w:szCs w:val="24"/>
        </w:rPr>
      </w:pPr>
      <w:r>
        <w:rPr>
          <w:b/>
          <w:bCs/>
          <w:szCs w:val="24"/>
        </w:rPr>
        <w:t>Konsonan</w:t>
      </w:r>
    </w:p>
    <w:p w14:paraId="4BFA5AAD" w14:textId="77777777" w:rsidR="00DA4784" w:rsidRDefault="00000000">
      <w:pPr>
        <w:spacing w:before="120" w:line="480" w:lineRule="exact"/>
        <w:ind w:firstLine="709"/>
        <w:rPr>
          <w:szCs w:val="24"/>
        </w:rPr>
      </w:pPr>
      <w:r>
        <w:rPr>
          <w:szCs w:val="24"/>
        </w:rPr>
        <w:t xml:space="preserve">Fonem konsonan bahasa Arab yang dalam sistem tulisan Arab dilambangkan dengan huruf, dalam transliterasi ini sebagian dilambangkan dengan huruf dan sebagian dilambangkan dengan tanda, dan sebagian lain lagi dilambangkan dengan huruf dan tanda. </w:t>
      </w:r>
    </w:p>
    <w:p w14:paraId="5E756FB2" w14:textId="77777777" w:rsidR="00DA4784" w:rsidRDefault="00000000">
      <w:pPr>
        <w:spacing w:before="120" w:line="480" w:lineRule="exact"/>
        <w:ind w:firstLine="709"/>
        <w:rPr>
          <w:szCs w:val="24"/>
        </w:rPr>
      </w:pPr>
      <w:r>
        <w:rPr>
          <w:szCs w:val="24"/>
        </w:rPr>
        <w:t>Daftar huruf bahasa Arab dan transliterasinya ke dalam huruf Latin: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2114"/>
        <w:gridCol w:w="2118"/>
        <w:gridCol w:w="1984"/>
      </w:tblGrid>
      <w:tr w:rsidR="00DA4784" w14:paraId="5C6E932B" w14:textId="77777777">
        <w:trPr>
          <w:trHeight w:val="755"/>
        </w:trPr>
        <w:tc>
          <w:tcPr>
            <w:tcW w:w="2006" w:type="dxa"/>
            <w:tcBorders>
              <w:top w:val="single" w:sz="4" w:space="0" w:color="000000"/>
              <w:left w:val="single" w:sz="4" w:space="0" w:color="000000"/>
              <w:bottom w:val="single" w:sz="4" w:space="0" w:color="000000"/>
              <w:right w:val="single" w:sz="4" w:space="0" w:color="000000"/>
            </w:tcBorders>
            <w:hideMark/>
          </w:tcPr>
          <w:p w14:paraId="5A4AD921" w14:textId="77777777" w:rsidR="00DA4784" w:rsidRDefault="00000000">
            <w:pPr>
              <w:spacing w:before="120" w:after="0" w:line="240" w:lineRule="auto"/>
              <w:jc w:val="center"/>
              <w:rPr>
                <w:szCs w:val="24"/>
              </w:rPr>
            </w:pPr>
            <w:r>
              <w:rPr>
                <w:szCs w:val="24"/>
              </w:rPr>
              <w:t>Huruf Arab</w:t>
            </w:r>
          </w:p>
        </w:tc>
        <w:tc>
          <w:tcPr>
            <w:tcW w:w="2114" w:type="dxa"/>
            <w:tcBorders>
              <w:top w:val="single" w:sz="4" w:space="0" w:color="000000"/>
              <w:left w:val="single" w:sz="4" w:space="0" w:color="000000"/>
              <w:bottom w:val="single" w:sz="4" w:space="0" w:color="000000"/>
              <w:right w:val="single" w:sz="4" w:space="0" w:color="000000"/>
            </w:tcBorders>
            <w:hideMark/>
          </w:tcPr>
          <w:p w14:paraId="04789C30" w14:textId="77777777" w:rsidR="00DA4784" w:rsidRDefault="00000000">
            <w:pPr>
              <w:spacing w:before="120" w:after="0" w:line="240" w:lineRule="auto"/>
              <w:jc w:val="center"/>
              <w:rPr>
                <w:szCs w:val="24"/>
              </w:rPr>
            </w:pPr>
            <w:r>
              <w:rPr>
                <w:szCs w:val="24"/>
              </w:rPr>
              <w:t>Nama</w:t>
            </w:r>
          </w:p>
        </w:tc>
        <w:tc>
          <w:tcPr>
            <w:tcW w:w="2118" w:type="dxa"/>
            <w:tcBorders>
              <w:top w:val="single" w:sz="4" w:space="0" w:color="000000"/>
              <w:left w:val="single" w:sz="4" w:space="0" w:color="000000"/>
              <w:bottom w:val="single" w:sz="4" w:space="0" w:color="000000"/>
              <w:right w:val="single" w:sz="4" w:space="0" w:color="000000"/>
            </w:tcBorders>
            <w:hideMark/>
          </w:tcPr>
          <w:p w14:paraId="220C7EB5" w14:textId="77777777" w:rsidR="00DA4784" w:rsidRDefault="00000000">
            <w:pPr>
              <w:spacing w:before="120" w:after="0" w:line="240" w:lineRule="auto"/>
              <w:jc w:val="center"/>
              <w:rPr>
                <w:szCs w:val="24"/>
              </w:rPr>
            </w:pPr>
            <w:r>
              <w:rPr>
                <w:szCs w:val="24"/>
              </w:rPr>
              <w:t>Huruf Latin</w:t>
            </w:r>
          </w:p>
        </w:tc>
        <w:tc>
          <w:tcPr>
            <w:tcW w:w="1984" w:type="dxa"/>
            <w:tcBorders>
              <w:top w:val="single" w:sz="4" w:space="0" w:color="000000"/>
              <w:left w:val="single" w:sz="4" w:space="0" w:color="000000"/>
              <w:bottom w:val="single" w:sz="4" w:space="0" w:color="000000"/>
              <w:right w:val="single" w:sz="4" w:space="0" w:color="000000"/>
            </w:tcBorders>
            <w:hideMark/>
          </w:tcPr>
          <w:p w14:paraId="5465B21B" w14:textId="77777777" w:rsidR="00DA4784" w:rsidRDefault="00000000">
            <w:pPr>
              <w:spacing w:before="120" w:after="0" w:line="240" w:lineRule="auto"/>
              <w:jc w:val="center"/>
              <w:rPr>
                <w:szCs w:val="24"/>
              </w:rPr>
            </w:pPr>
            <w:r>
              <w:rPr>
                <w:szCs w:val="24"/>
              </w:rPr>
              <w:t>Nama</w:t>
            </w:r>
          </w:p>
        </w:tc>
      </w:tr>
      <w:tr w:rsidR="00DA4784" w14:paraId="34CF224A" w14:textId="77777777">
        <w:tc>
          <w:tcPr>
            <w:tcW w:w="2006" w:type="dxa"/>
            <w:tcBorders>
              <w:top w:val="single" w:sz="4" w:space="0" w:color="000000"/>
              <w:left w:val="single" w:sz="4" w:space="0" w:color="000000"/>
              <w:bottom w:val="single" w:sz="4" w:space="0" w:color="000000"/>
              <w:right w:val="single" w:sz="4" w:space="0" w:color="000000"/>
            </w:tcBorders>
            <w:hideMark/>
          </w:tcPr>
          <w:p w14:paraId="1910BEE7" w14:textId="77777777" w:rsidR="00DA4784" w:rsidRDefault="00000000">
            <w:pPr>
              <w:spacing w:before="120" w:after="0" w:line="240" w:lineRule="auto"/>
              <w:jc w:val="center"/>
              <w:rPr>
                <w:szCs w:val="24"/>
              </w:rPr>
            </w:pPr>
            <w:r>
              <w:rPr>
                <w:szCs w:val="24"/>
                <w:rtl/>
              </w:rPr>
              <w:t>ا</w:t>
            </w:r>
          </w:p>
        </w:tc>
        <w:tc>
          <w:tcPr>
            <w:tcW w:w="2114" w:type="dxa"/>
            <w:tcBorders>
              <w:top w:val="single" w:sz="4" w:space="0" w:color="000000"/>
              <w:left w:val="single" w:sz="4" w:space="0" w:color="000000"/>
              <w:bottom w:val="single" w:sz="4" w:space="0" w:color="000000"/>
              <w:right w:val="single" w:sz="4" w:space="0" w:color="000000"/>
            </w:tcBorders>
            <w:hideMark/>
          </w:tcPr>
          <w:p w14:paraId="32785512" w14:textId="77777777" w:rsidR="00DA4784" w:rsidRDefault="00000000">
            <w:pPr>
              <w:spacing w:before="120" w:after="0" w:line="240" w:lineRule="auto"/>
              <w:rPr>
                <w:szCs w:val="24"/>
              </w:rPr>
            </w:pPr>
            <w:r>
              <w:rPr>
                <w:szCs w:val="24"/>
              </w:rPr>
              <w:t>Alif</w:t>
            </w:r>
          </w:p>
        </w:tc>
        <w:tc>
          <w:tcPr>
            <w:tcW w:w="2118" w:type="dxa"/>
            <w:tcBorders>
              <w:top w:val="single" w:sz="4" w:space="0" w:color="000000"/>
              <w:left w:val="single" w:sz="4" w:space="0" w:color="000000"/>
              <w:bottom w:val="single" w:sz="4" w:space="0" w:color="000000"/>
              <w:right w:val="single" w:sz="4" w:space="0" w:color="000000"/>
            </w:tcBorders>
            <w:hideMark/>
          </w:tcPr>
          <w:p w14:paraId="4D64735F" w14:textId="77777777" w:rsidR="00DA4784" w:rsidRDefault="00000000">
            <w:pPr>
              <w:spacing w:before="120" w:after="0" w:line="240" w:lineRule="auto"/>
              <w:rPr>
                <w:szCs w:val="24"/>
              </w:rPr>
            </w:pPr>
            <w:r>
              <w:rPr>
                <w:szCs w:val="24"/>
              </w:rPr>
              <w:t>Tidak dilambangkan</w:t>
            </w:r>
          </w:p>
        </w:tc>
        <w:tc>
          <w:tcPr>
            <w:tcW w:w="1984" w:type="dxa"/>
            <w:tcBorders>
              <w:top w:val="single" w:sz="4" w:space="0" w:color="000000"/>
              <w:left w:val="single" w:sz="4" w:space="0" w:color="000000"/>
              <w:bottom w:val="single" w:sz="4" w:space="0" w:color="000000"/>
              <w:right w:val="single" w:sz="4" w:space="0" w:color="000000"/>
            </w:tcBorders>
            <w:hideMark/>
          </w:tcPr>
          <w:p w14:paraId="21AAE991" w14:textId="77777777" w:rsidR="00DA4784" w:rsidRDefault="00000000">
            <w:pPr>
              <w:spacing w:before="120" w:after="0" w:line="240" w:lineRule="auto"/>
              <w:rPr>
                <w:szCs w:val="24"/>
              </w:rPr>
            </w:pPr>
            <w:r>
              <w:rPr>
                <w:szCs w:val="24"/>
              </w:rPr>
              <w:t>Tidak dilambangkan</w:t>
            </w:r>
          </w:p>
        </w:tc>
      </w:tr>
      <w:tr w:rsidR="00DA4784" w14:paraId="5F541F36" w14:textId="77777777">
        <w:tc>
          <w:tcPr>
            <w:tcW w:w="2006" w:type="dxa"/>
            <w:tcBorders>
              <w:top w:val="single" w:sz="4" w:space="0" w:color="000000"/>
              <w:left w:val="single" w:sz="4" w:space="0" w:color="000000"/>
              <w:bottom w:val="single" w:sz="4" w:space="0" w:color="000000"/>
              <w:right w:val="single" w:sz="4" w:space="0" w:color="000000"/>
            </w:tcBorders>
            <w:hideMark/>
          </w:tcPr>
          <w:p w14:paraId="096336B8" w14:textId="77777777" w:rsidR="00DA4784" w:rsidRDefault="00000000">
            <w:pPr>
              <w:spacing w:before="120" w:after="0" w:line="240" w:lineRule="auto"/>
              <w:jc w:val="center"/>
              <w:rPr>
                <w:szCs w:val="24"/>
              </w:rPr>
            </w:pPr>
            <w:r>
              <w:rPr>
                <w:szCs w:val="24"/>
                <w:rtl/>
              </w:rPr>
              <w:t>ب</w:t>
            </w:r>
          </w:p>
        </w:tc>
        <w:tc>
          <w:tcPr>
            <w:tcW w:w="2114" w:type="dxa"/>
            <w:tcBorders>
              <w:top w:val="single" w:sz="4" w:space="0" w:color="000000"/>
              <w:left w:val="single" w:sz="4" w:space="0" w:color="000000"/>
              <w:bottom w:val="single" w:sz="4" w:space="0" w:color="000000"/>
              <w:right w:val="single" w:sz="4" w:space="0" w:color="000000"/>
            </w:tcBorders>
            <w:hideMark/>
          </w:tcPr>
          <w:p w14:paraId="3E36EF69" w14:textId="77777777" w:rsidR="00DA4784" w:rsidRDefault="00000000">
            <w:pPr>
              <w:spacing w:before="120" w:after="0" w:line="240" w:lineRule="auto"/>
              <w:rPr>
                <w:szCs w:val="24"/>
              </w:rPr>
            </w:pPr>
            <w:r>
              <w:rPr>
                <w:szCs w:val="24"/>
              </w:rPr>
              <w:t>Ba</w:t>
            </w:r>
          </w:p>
        </w:tc>
        <w:tc>
          <w:tcPr>
            <w:tcW w:w="2118" w:type="dxa"/>
            <w:tcBorders>
              <w:top w:val="single" w:sz="4" w:space="0" w:color="000000"/>
              <w:left w:val="single" w:sz="4" w:space="0" w:color="000000"/>
              <w:bottom w:val="single" w:sz="4" w:space="0" w:color="000000"/>
              <w:right w:val="single" w:sz="4" w:space="0" w:color="000000"/>
            </w:tcBorders>
            <w:hideMark/>
          </w:tcPr>
          <w:p w14:paraId="5C8B5C52" w14:textId="77777777" w:rsidR="00DA4784" w:rsidRDefault="00000000">
            <w:pPr>
              <w:spacing w:before="120" w:after="0" w:line="240" w:lineRule="auto"/>
              <w:rPr>
                <w:szCs w:val="24"/>
              </w:rPr>
            </w:pPr>
            <w:r>
              <w:rPr>
                <w:szCs w:val="24"/>
              </w:rPr>
              <w:t>B</w:t>
            </w:r>
          </w:p>
        </w:tc>
        <w:tc>
          <w:tcPr>
            <w:tcW w:w="1984" w:type="dxa"/>
            <w:tcBorders>
              <w:top w:val="single" w:sz="4" w:space="0" w:color="000000"/>
              <w:left w:val="single" w:sz="4" w:space="0" w:color="000000"/>
              <w:bottom w:val="single" w:sz="4" w:space="0" w:color="000000"/>
              <w:right w:val="single" w:sz="4" w:space="0" w:color="000000"/>
            </w:tcBorders>
            <w:hideMark/>
          </w:tcPr>
          <w:p w14:paraId="69619313" w14:textId="77777777" w:rsidR="00DA4784" w:rsidRDefault="00000000">
            <w:pPr>
              <w:spacing w:before="120" w:after="0" w:line="240" w:lineRule="auto"/>
              <w:rPr>
                <w:szCs w:val="24"/>
              </w:rPr>
            </w:pPr>
            <w:r>
              <w:rPr>
                <w:szCs w:val="24"/>
              </w:rPr>
              <w:t>Be</w:t>
            </w:r>
          </w:p>
        </w:tc>
      </w:tr>
      <w:tr w:rsidR="00DA4784" w14:paraId="436C6613" w14:textId="77777777">
        <w:tc>
          <w:tcPr>
            <w:tcW w:w="2006" w:type="dxa"/>
            <w:tcBorders>
              <w:top w:val="single" w:sz="4" w:space="0" w:color="000000"/>
              <w:left w:val="single" w:sz="4" w:space="0" w:color="000000"/>
              <w:bottom w:val="single" w:sz="4" w:space="0" w:color="000000"/>
              <w:right w:val="single" w:sz="4" w:space="0" w:color="000000"/>
            </w:tcBorders>
            <w:hideMark/>
          </w:tcPr>
          <w:p w14:paraId="393E3641" w14:textId="77777777" w:rsidR="00DA4784" w:rsidRDefault="00000000">
            <w:pPr>
              <w:spacing w:before="120" w:after="0" w:line="240" w:lineRule="auto"/>
              <w:jc w:val="center"/>
              <w:rPr>
                <w:szCs w:val="24"/>
              </w:rPr>
            </w:pPr>
            <w:r>
              <w:rPr>
                <w:szCs w:val="24"/>
                <w:rtl/>
              </w:rPr>
              <w:t>ت</w:t>
            </w:r>
          </w:p>
        </w:tc>
        <w:tc>
          <w:tcPr>
            <w:tcW w:w="2114" w:type="dxa"/>
            <w:tcBorders>
              <w:top w:val="single" w:sz="4" w:space="0" w:color="000000"/>
              <w:left w:val="single" w:sz="4" w:space="0" w:color="000000"/>
              <w:bottom w:val="single" w:sz="4" w:space="0" w:color="000000"/>
              <w:right w:val="single" w:sz="4" w:space="0" w:color="000000"/>
            </w:tcBorders>
            <w:hideMark/>
          </w:tcPr>
          <w:p w14:paraId="22B43B13" w14:textId="77777777" w:rsidR="00DA4784" w:rsidRDefault="00000000">
            <w:pPr>
              <w:spacing w:before="120" w:after="0" w:line="240" w:lineRule="auto"/>
              <w:rPr>
                <w:szCs w:val="24"/>
              </w:rPr>
            </w:pPr>
            <w:r>
              <w:rPr>
                <w:szCs w:val="24"/>
              </w:rPr>
              <w:t>Ta</w:t>
            </w:r>
          </w:p>
        </w:tc>
        <w:tc>
          <w:tcPr>
            <w:tcW w:w="2118" w:type="dxa"/>
            <w:tcBorders>
              <w:top w:val="single" w:sz="4" w:space="0" w:color="000000"/>
              <w:left w:val="single" w:sz="4" w:space="0" w:color="000000"/>
              <w:bottom w:val="single" w:sz="4" w:space="0" w:color="000000"/>
              <w:right w:val="single" w:sz="4" w:space="0" w:color="000000"/>
            </w:tcBorders>
            <w:hideMark/>
          </w:tcPr>
          <w:p w14:paraId="774B0B1C" w14:textId="77777777" w:rsidR="00DA4784" w:rsidRDefault="00000000">
            <w:pPr>
              <w:spacing w:before="120" w:after="0" w:line="240" w:lineRule="auto"/>
              <w:rPr>
                <w:szCs w:val="24"/>
              </w:rPr>
            </w:pPr>
            <w:r>
              <w:rPr>
                <w:szCs w:val="24"/>
              </w:rPr>
              <w:t>T</w:t>
            </w:r>
          </w:p>
        </w:tc>
        <w:tc>
          <w:tcPr>
            <w:tcW w:w="1984" w:type="dxa"/>
            <w:tcBorders>
              <w:top w:val="single" w:sz="4" w:space="0" w:color="000000"/>
              <w:left w:val="single" w:sz="4" w:space="0" w:color="000000"/>
              <w:bottom w:val="single" w:sz="4" w:space="0" w:color="000000"/>
              <w:right w:val="single" w:sz="4" w:space="0" w:color="000000"/>
            </w:tcBorders>
            <w:hideMark/>
          </w:tcPr>
          <w:p w14:paraId="14F62EC1" w14:textId="77777777" w:rsidR="00DA4784" w:rsidRDefault="00000000">
            <w:pPr>
              <w:spacing w:before="120" w:after="0" w:line="240" w:lineRule="auto"/>
              <w:rPr>
                <w:szCs w:val="24"/>
              </w:rPr>
            </w:pPr>
            <w:r>
              <w:rPr>
                <w:szCs w:val="24"/>
              </w:rPr>
              <w:t>Te</w:t>
            </w:r>
          </w:p>
        </w:tc>
      </w:tr>
      <w:tr w:rsidR="00DA4784" w14:paraId="13059538" w14:textId="77777777">
        <w:tc>
          <w:tcPr>
            <w:tcW w:w="2006" w:type="dxa"/>
            <w:tcBorders>
              <w:top w:val="single" w:sz="4" w:space="0" w:color="000000"/>
              <w:left w:val="single" w:sz="4" w:space="0" w:color="000000"/>
              <w:bottom w:val="single" w:sz="4" w:space="0" w:color="000000"/>
              <w:right w:val="single" w:sz="4" w:space="0" w:color="000000"/>
            </w:tcBorders>
            <w:hideMark/>
          </w:tcPr>
          <w:p w14:paraId="3094B714" w14:textId="77777777" w:rsidR="00DA4784" w:rsidRDefault="00000000">
            <w:pPr>
              <w:spacing w:before="120" w:after="0" w:line="240" w:lineRule="auto"/>
              <w:jc w:val="center"/>
              <w:rPr>
                <w:szCs w:val="24"/>
              </w:rPr>
            </w:pPr>
            <w:r>
              <w:rPr>
                <w:szCs w:val="24"/>
                <w:rtl/>
              </w:rPr>
              <w:t>ث</w:t>
            </w:r>
          </w:p>
        </w:tc>
        <w:tc>
          <w:tcPr>
            <w:tcW w:w="2114" w:type="dxa"/>
            <w:tcBorders>
              <w:top w:val="single" w:sz="4" w:space="0" w:color="000000"/>
              <w:left w:val="single" w:sz="4" w:space="0" w:color="000000"/>
              <w:bottom w:val="single" w:sz="4" w:space="0" w:color="000000"/>
              <w:right w:val="single" w:sz="4" w:space="0" w:color="000000"/>
            </w:tcBorders>
            <w:hideMark/>
          </w:tcPr>
          <w:p w14:paraId="54403B61" w14:textId="77777777" w:rsidR="00DA4784" w:rsidRDefault="00000000">
            <w:pPr>
              <w:spacing w:before="120" w:after="0" w:line="240" w:lineRule="auto"/>
              <w:rPr>
                <w:szCs w:val="24"/>
              </w:rPr>
            </w:pPr>
            <w:r>
              <w:rPr>
                <w:szCs w:val="24"/>
              </w:rPr>
              <w:t>Tha</w:t>
            </w:r>
          </w:p>
        </w:tc>
        <w:tc>
          <w:tcPr>
            <w:tcW w:w="2118" w:type="dxa"/>
            <w:tcBorders>
              <w:top w:val="single" w:sz="4" w:space="0" w:color="000000"/>
              <w:left w:val="single" w:sz="4" w:space="0" w:color="000000"/>
              <w:bottom w:val="single" w:sz="4" w:space="0" w:color="000000"/>
              <w:right w:val="single" w:sz="4" w:space="0" w:color="000000"/>
            </w:tcBorders>
            <w:hideMark/>
          </w:tcPr>
          <w:p w14:paraId="3F32CC29" w14:textId="77777777" w:rsidR="00DA4784" w:rsidRDefault="00000000">
            <w:pPr>
              <w:spacing w:before="120" w:after="0" w:line="240" w:lineRule="auto"/>
              <w:rPr>
                <w:szCs w:val="24"/>
              </w:rPr>
            </w:pPr>
            <w:r>
              <w:rPr>
                <w:szCs w:val="24"/>
              </w:rPr>
              <w:t>Th</w:t>
            </w:r>
          </w:p>
        </w:tc>
        <w:tc>
          <w:tcPr>
            <w:tcW w:w="1984" w:type="dxa"/>
            <w:tcBorders>
              <w:top w:val="single" w:sz="4" w:space="0" w:color="000000"/>
              <w:left w:val="single" w:sz="4" w:space="0" w:color="000000"/>
              <w:bottom w:val="single" w:sz="4" w:space="0" w:color="000000"/>
              <w:right w:val="single" w:sz="4" w:space="0" w:color="000000"/>
            </w:tcBorders>
            <w:hideMark/>
          </w:tcPr>
          <w:p w14:paraId="1ACF0528" w14:textId="77777777" w:rsidR="00DA4784" w:rsidRDefault="00000000">
            <w:pPr>
              <w:spacing w:before="120" w:after="0" w:line="240" w:lineRule="auto"/>
              <w:rPr>
                <w:szCs w:val="24"/>
              </w:rPr>
            </w:pPr>
            <w:r>
              <w:rPr>
                <w:szCs w:val="24"/>
              </w:rPr>
              <w:t>te dan ha</w:t>
            </w:r>
          </w:p>
        </w:tc>
      </w:tr>
      <w:tr w:rsidR="00DA4784" w14:paraId="4C19381F" w14:textId="77777777">
        <w:tc>
          <w:tcPr>
            <w:tcW w:w="2006" w:type="dxa"/>
            <w:tcBorders>
              <w:top w:val="single" w:sz="4" w:space="0" w:color="000000"/>
              <w:left w:val="single" w:sz="4" w:space="0" w:color="000000"/>
              <w:bottom w:val="single" w:sz="4" w:space="0" w:color="000000"/>
              <w:right w:val="single" w:sz="4" w:space="0" w:color="000000"/>
            </w:tcBorders>
            <w:hideMark/>
          </w:tcPr>
          <w:p w14:paraId="583A35F9" w14:textId="77777777" w:rsidR="00DA4784" w:rsidRDefault="00000000">
            <w:pPr>
              <w:spacing w:before="120" w:after="0" w:line="240" w:lineRule="auto"/>
              <w:jc w:val="center"/>
              <w:rPr>
                <w:szCs w:val="24"/>
              </w:rPr>
            </w:pPr>
            <w:r>
              <w:rPr>
                <w:szCs w:val="24"/>
                <w:rtl/>
              </w:rPr>
              <w:t>ج</w:t>
            </w:r>
          </w:p>
        </w:tc>
        <w:tc>
          <w:tcPr>
            <w:tcW w:w="2114" w:type="dxa"/>
            <w:tcBorders>
              <w:top w:val="single" w:sz="4" w:space="0" w:color="000000"/>
              <w:left w:val="single" w:sz="4" w:space="0" w:color="000000"/>
              <w:bottom w:val="single" w:sz="4" w:space="0" w:color="000000"/>
              <w:right w:val="single" w:sz="4" w:space="0" w:color="000000"/>
            </w:tcBorders>
            <w:hideMark/>
          </w:tcPr>
          <w:p w14:paraId="4C3566E0" w14:textId="77777777" w:rsidR="00DA4784" w:rsidRDefault="00000000">
            <w:pPr>
              <w:spacing w:before="120" w:after="0" w:line="240" w:lineRule="auto"/>
              <w:rPr>
                <w:szCs w:val="24"/>
              </w:rPr>
            </w:pPr>
            <w:r>
              <w:rPr>
                <w:szCs w:val="24"/>
              </w:rPr>
              <w:t>Jim</w:t>
            </w:r>
          </w:p>
        </w:tc>
        <w:tc>
          <w:tcPr>
            <w:tcW w:w="2118" w:type="dxa"/>
            <w:tcBorders>
              <w:top w:val="single" w:sz="4" w:space="0" w:color="000000"/>
              <w:left w:val="single" w:sz="4" w:space="0" w:color="000000"/>
              <w:bottom w:val="single" w:sz="4" w:space="0" w:color="000000"/>
              <w:right w:val="single" w:sz="4" w:space="0" w:color="000000"/>
            </w:tcBorders>
            <w:hideMark/>
          </w:tcPr>
          <w:p w14:paraId="37B87BEA" w14:textId="77777777" w:rsidR="00DA4784" w:rsidRDefault="00000000">
            <w:pPr>
              <w:spacing w:before="120" w:after="0" w:line="240" w:lineRule="auto"/>
              <w:rPr>
                <w:szCs w:val="24"/>
              </w:rPr>
            </w:pPr>
            <w:r>
              <w:rPr>
                <w:szCs w:val="24"/>
              </w:rPr>
              <w:t>J</w:t>
            </w:r>
          </w:p>
        </w:tc>
        <w:tc>
          <w:tcPr>
            <w:tcW w:w="1984" w:type="dxa"/>
            <w:tcBorders>
              <w:top w:val="single" w:sz="4" w:space="0" w:color="000000"/>
              <w:left w:val="single" w:sz="4" w:space="0" w:color="000000"/>
              <w:bottom w:val="single" w:sz="4" w:space="0" w:color="000000"/>
              <w:right w:val="single" w:sz="4" w:space="0" w:color="000000"/>
            </w:tcBorders>
            <w:hideMark/>
          </w:tcPr>
          <w:p w14:paraId="3B767FFF" w14:textId="77777777" w:rsidR="00DA4784" w:rsidRDefault="00000000">
            <w:pPr>
              <w:spacing w:before="120" w:after="0" w:line="240" w:lineRule="auto"/>
              <w:rPr>
                <w:szCs w:val="24"/>
              </w:rPr>
            </w:pPr>
            <w:r>
              <w:rPr>
                <w:szCs w:val="24"/>
              </w:rPr>
              <w:t>Je</w:t>
            </w:r>
          </w:p>
        </w:tc>
      </w:tr>
      <w:tr w:rsidR="00DA4784" w14:paraId="4074D331" w14:textId="77777777">
        <w:tc>
          <w:tcPr>
            <w:tcW w:w="2006" w:type="dxa"/>
            <w:tcBorders>
              <w:top w:val="single" w:sz="4" w:space="0" w:color="000000"/>
              <w:left w:val="single" w:sz="4" w:space="0" w:color="000000"/>
              <w:bottom w:val="single" w:sz="4" w:space="0" w:color="000000"/>
              <w:right w:val="single" w:sz="4" w:space="0" w:color="000000"/>
            </w:tcBorders>
            <w:hideMark/>
          </w:tcPr>
          <w:p w14:paraId="7E8AD8F8" w14:textId="77777777" w:rsidR="00DA4784" w:rsidRDefault="00000000">
            <w:pPr>
              <w:spacing w:before="120" w:after="0" w:line="240" w:lineRule="auto"/>
              <w:jc w:val="center"/>
              <w:rPr>
                <w:szCs w:val="24"/>
              </w:rPr>
            </w:pPr>
            <w:r>
              <w:rPr>
                <w:szCs w:val="24"/>
                <w:rtl/>
              </w:rPr>
              <w:t>ح</w:t>
            </w:r>
          </w:p>
        </w:tc>
        <w:tc>
          <w:tcPr>
            <w:tcW w:w="2114" w:type="dxa"/>
            <w:tcBorders>
              <w:top w:val="single" w:sz="4" w:space="0" w:color="000000"/>
              <w:left w:val="single" w:sz="4" w:space="0" w:color="000000"/>
              <w:bottom w:val="single" w:sz="4" w:space="0" w:color="000000"/>
              <w:right w:val="single" w:sz="4" w:space="0" w:color="000000"/>
            </w:tcBorders>
            <w:hideMark/>
          </w:tcPr>
          <w:p w14:paraId="2FB2AEE3" w14:textId="77777777" w:rsidR="00DA4784" w:rsidRDefault="00000000">
            <w:pPr>
              <w:spacing w:before="120" w:after="0" w:line="240" w:lineRule="auto"/>
              <w:rPr>
                <w:szCs w:val="24"/>
              </w:rPr>
            </w:pPr>
            <w:r>
              <w:rPr>
                <w:szCs w:val="24"/>
              </w:rPr>
              <w:t>Ha</w:t>
            </w:r>
          </w:p>
        </w:tc>
        <w:tc>
          <w:tcPr>
            <w:tcW w:w="2118" w:type="dxa"/>
            <w:tcBorders>
              <w:top w:val="single" w:sz="4" w:space="0" w:color="000000"/>
              <w:left w:val="single" w:sz="4" w:space="0" w:color="000000"/>
              <w:bottom w:val="single" w:sz="4" w:space="0" w:color="000000"/>
              <w:right w:val="single" w:sz="4" w:space="0" w:color="000000"/>
            </w:tcBorders>
            <w:hideMark/>
          </w:tcPr>
          <w:p w14:paraId="74EBF9A0" w14:textId="77777777" w:rsidR="00DA4784" w:rsidRDefault="00000000">
            <w:pPr>
              <w:spacing w:before="120" w:after="0" w:line="240" w:lineRule="auto"/>
              <w:rPr>
                <w:szCs w:val="24"/>
              </w:rPr>
            </w:pPr>
            <w:r>
              <w:rPr>
                <w:szCs w:val="24"/>
              </w:rPr>
              <w:t>ḥ</w:t>
            </w:r>
          </w:p>
        </w:tc>
        <w:tc>
          <w:tcPr>
            <w:tcW w:w="1984" w:type="dxa"/>
            <w:tcBorders>
              <w:top w:val="single" w:sz="4" w:space="0" w:color="000000"/>
              <w:left w:val="single" w:sz="4" w:space="0" w:color="000000"/>
              <w:bottom w:val="single" w:sz="4" w:space="0" w:color="000000"/>
              <w:right w:val="single" w:sz="4" w:space="0" w:color="000000"/>
            </w:tcBorders>
            <w:hideMark/>
          </w:tcPr>
          <w:p w14:paraId="1BD4740D" w14:textId="77777777" w:rsidR="00DA4784" w:rsidRDefault="00000000">
            <w:pPr>
              <w:spacing w:before="120" w:after="0" w:line="240" w:lineRule="auto"/>
              <w:rPr>
                <w:szCs w:val="24"/>
              </w:rPr>
            </w:pPr>
            <w:r>
              <w:rPr>
                <w:szCs w:val="24"/>
              </w:rPr>
              <w:t>ha (dengan titik dibawah)</w:t>
            </w:r>
          </w:p>
        </w:tc>
      </w:tr>
      <w:tr w:rsidR="00DA4784" w14:paraId="1F91F712" w14:textId="77777777">
        <w:tc>
          <w:tcPr>
            <w:tcW w:w="2006" w:type="dxa"/>
            <w:tcBorders>
              <w:top w:val="single" w:sz="4" w:space="0" w:color="000000"/>
              <w:left w:val="single" w:sz="4" w:space="0" w:color="000000"/>
              <w:bottom w:val="single" w:sz="4" w:space="0" w:color="000000"/>
              <w:right w:val="single" w:sz="4" w:space="0" w:color="000000"/>
            </w:tcBorders>
            <w:hideMark/>
          </w:tcPr>
          <w:p w14:paraId="5CD6C8AE" w14:textId="77777777" w:rsidR="00DA4784" w:rsidRDefault="00000000">
            <w:pPr>
              <w:spacing w:before="120" w:after="0" w:line="240" w:lineRule="auto"/>
              <w:jc w:val="center"/>
              <w:rPr>
                <w:szCs w:val="24"/>
              </w:rPr>
            </w:pPr>
            <w:r>
              <w:rPr>
                <w:szCs w:val="24"/>
                <w:rtl/>
              </w:rPr>
              <w:t>خ</w:t>
            </w:r>
          </w:p>
        </w:tc>
        <w:tc>
          <w:tcPr>
            <w:tcW w:w="2114" w:type="dxa"/>
            <w:tcBorders>
              <w:top w:val="single" w:sz="4" w:space="0" w:color="000000"/>
              <w:left w:val="single" w:sz="4" w:space="0" w:color="000000"/>
              <w:bottom w:val="single" w:sz="4" w:space="0" w:color="000000"/>
              <w:right w:val="single" w:sz="4" w:space="0" w:color="000000"/>
            </w:tcBorders>
            <w:hideMark/>
          </w:tcPr>
          <w:p w14:paraId="36DD98CC" w14:textId="77777777" w:rsidR="00DA4784" w:rsidRDefault="00000000">
            <w:pPr>
              <w:spacing w:before="120" w:after="0" w:line="240" w:lineRule="auto"/>
              <w:rPr>
                <w:szCs w:val="24"/>
              </w:rPr>
            </w:pPr>
            <w:r>
              <w:rPr>
                <w:szCs w:val="24"/>
              </w:rPr>
              <w:t>Kha</w:t>
            </w:r>
          </w:p>
        </w:tc>
        <w:tc>
          <w:tcPr>
            <w:tcW w:w="2118" w:type="dxa"/>
            <w:tcBorders>
              <w:top w:val="single" w:sz="4" w:space="0" w:color="000000"/>
              <w:left w:val="single" w:sz="4" w:space="0" w:color="000000"/>
              <w:bottom w:val="single" w:sz="4" w:space="0" w:color="000000"/>
              <w:right w:val="single" w:sz="4" w:space="0" w:color="000000"/>
            </w:tcBorders>
            <w:hideMark/>
          </w:tcPr>
          <w:p w14:paraId="6E3B9EED" w14:textId="77777777" w:rsidR="00DA4784" w:rsidRDefault="00000000">
            <w:pPr>
              <w:spacing w:before="120" w:after="0" w:line="240" w:lineRule="auto"/>
              <w:rPr>
                <w:szCs w:val="24"/>
              </w:rPr>
            </w:pPr>
            <w:r>
              <w:rPr>
                <w:szCs w:val="24"/>
              </w:rPr>
              <w:t>Kh</w:t>
            </w:r>
          </w:p>
        </w:tc>
        <w:tc>
          <w:tcPr>
            <w:tcW w:w="1984" w:type="dxa"/>
            <w:tcBorders>
              <w:top w:val="single" w:sz="4" w:space="0" w:color="000000"/>
              <w:left w:val="single" w:sz="4" w:space="0" w:color="000000"/>
              <w:bottom w:val="single" w:sz="4" w:space="0" w:color="000000"/>
              <w:right w:val="single" w:sz="4" w:space="0" w:color="000000"/>
            </w:tcBorders>
            <w:hideMark/>
          </w:tcPr>
          <w:p w14:paraId="004CDB9E" w14:textId="77777777" w:rsidR="00DA4784" w:rsidRDefault="00000000">
            <w:pPr>
              <w:spacing w:before="120" w:after="0" w:line="240" w:lineRule="auto"/>
              <w:rPr>
                <w:szCs w:val="24"/>
              </w:rPr>
            </w:pPr>
            <w:r>
              <w:rPr>
                <w:szCs w:val="24"/>
              </w:rPr>
              <w:t>ka dan ha</w:t>
            </w:r>
          </w:p>
        </w:tc>
      </w:tr>
      <w:tr w:rsidR="00DA4784" w14:paraId="4D74C567" w14:textId="77777777">
        <w:tc>
          <w:tcPr>
            <w:tcW w:w="2006" w:type="dxa"/>
            <w:tcBorders>
              <w:top w:val="single" w:sz="4" w:space="0" w:color="000000"/>
              <w:left w:val="single" w:sz="4" w:space="0" w:color="000000"/>
              <w:bottom w:val="single" w:sz="4" w:space="0" w:color="000000"/>
              <w:right w:val="single" w:sz="4" w:space="0" w:color="000000"/>
            </w:tcBorders>
            <w:hideMark/>
          </w:tcPr>
          <w:p w14:paraId="3DC029A2" w14:textId="77777777" w:rsidR="00DA4784" w:rsidRDefault="00000000">
            <w:pPr>
              <w:spacing w:before="120" w:after="0" w:line="240" w:lineRule="auto"/>
              <w:jc w:val="center"/>
              <w:rPr>
                <w:szCs w:val="24"/>
              </w:rPr>
            </w:pPr>
            <w:r>
              <w:rPr>
                <w:szCs w:val="24"/>
                <w:rtl/>
              </w:rPr>
              <w:t>د</w:t>
            </w:r>
          </w:p>
        </w:tc>
        <w:tc>
          <w:tcPr>
            <w:tcW w:w="2114" w:type="dxa"/>
            <w:tcBorders>
              <w:top w:val="single" w:sz="4" w:space="0" w:color="000000"/>
              <w:left w:val="single" w:sz="4" w:space="0" w:color="000000"/>
              <w:bottom w:val="single" w:sz="4" w:space="0" w:color="000000"/>
              <w:right w:val="single" w:sz="4" w:space="0" w:color="000000"/>
            </w:tcBorders>
            <w:hideMark/>
          </w:tcPr>
          <w:p w14:paraId="100A07A4" w14:textId="77777777" w:rsidR="00DA4784" w:rsidRDefault="00000000">
            <w:pPr>
              <w:spacing w:before="120" w:after="0" w:line="240" w:lineRule="auto"/>
              <w:rPr>
                <w:szCs w:val="24"/>
              </w:rPr>
            </w:pPr>
            <w:r>
              <w:rPr>
                <w:szCs w:val="24"/>
              </w:rPr>
              <w:t>Dal</w:t>
            </w:r>
          </w:p>
        </w:tc>
        <w:tc>
          <w:tcPr>
            <w:tcW w:w="2118" w:type="dxa"/>
            <w:tcBorders>
              <w:top w:val="single" w:sz="4" w:space="0" w:color="000000"/>
              <w:left w:val="single" w:sz="4" w:space="0" w:color="000000"/>
              <w:bottom w:val="single" w:sz="4" w:space="0" w:color="000000"/>
              <w:right w:val="single" w:sz="4" w:space="0" w:color="000000"/>
            </w:tcBorders>
            <w:hideMark/>
          </w:tcPr>
          <w:p w14:paraId="6BD3E59C" w14:textId="77777777" w:rsidR="00DA4784" w:rsidRDefault="00000000">
            <w:pPr>
              <w:spacing w:before="120" w:after="0" w:line="240" w:lineRule="auto"/>
              <w:rPr>
                <w:szCs w:val="24"/>
              </w:rPr>
            </w:pPr>
            <w:r>
              <w:rPr>
                <w:szCs w:val="24"/>
              </w:rPr>
              <w:t>D</w:t>
            </w:r>
          </w:p>
        </w:tc>
        <w:tc>
          <w:tcPr>
            <w:tcW w:w="1984" w:type="dxa"/>
            <w:tcBorders>
              <w:top w:val="single" w:sz="4" w:space="0" w:color="000000"/>
              <w:left w:val="single" w:sz="4" w:space="0" w:color="000000"/>
              <w:bottom w:val="single" w:sz="4" w:space="0" w:color="000000"/>
              <w:right w:val="single" w:sz="4" w:space="0" w:color="000000"/>
            </w:tcBorders>
            <w:hideMark/>
          </w:tcPr>
          <w:p w14:paraId="3B1C7301" w14:textId="77777777" w:rsidR="00DA4784" w:rsidRDefault="00000000">
            <w:pPr>
              <w:spacing w:before="120" w:after="0" w:line="240" w:lineRule="auto"/>
              <w:rPr>
                <w:szCs w:val="24"/>
              </w:rPr>
            </w:pPr>
            <w:r>
              <w:rPr>
                <w:szCs w:val="24"/>
              </w:rPr>
              <w:t>De</w:t>
            </w:r>
          </w:p>
        </w:tc>
      </w:tr>
      <w:tr w:rsidR="00DA4784" w14:paraId="24844A65" w14:textId="77777777">
        <w:tc>
          <w:tcPr>
            <w:tcW w:w="2006" w:type="dxa"/>
            <w:tcBorders>
              <w:top w:val="single" w:sz="4" w:space="0" w:color="000000"/>
              <w:left w:val="single" w:sz="4" w:space="0" w:color="000000"/>
              <w:bottom w:val="single" w:sz="4" w:space="0" w:color="000000"/>
              <w:right w:val="single" w:sz="4" w:space="0" w:color="000000"/>
            </w:tcBorders>
            <w:hideMark/>
          </w:tcPr>
          <w:p w14:paraId="13C5EAAB" w14:textId="77777777" w:rsidR="00DA4784" w:rsidRDefault="00000000">
            <w:pPr>
              <w:spacing w:before="120" w:after="0" w:line="240" w:lineRule="auto"/>
              <w:jc w:val="center"/>
              <w:rPr>
                <w:szCs w:val="24"/>
              </w:rPr>
            </w:pPr>
            <w:r>
              <w:rPr>
                <w:szCs w:val="24"/>
                <w:rtl/>
              </w:rPr>
              <w:t>ذ</w:t>
            </w:r>
          </w:p>
        </w:tc>
        <w:tc>
          <w:tcPr>
            <w:tcW w:w="2114" w:type="dxa"/>
            <w:tcBorders>
              <w:top w:val="single" w:sz="4" w:space="0" w:color="000000"/>
              <w:left w:val="single" w:sz="4" w:space="0" w:color="000000"/>
              <w:bottom w:val="single" w:sz="4" w:space="0" w:color="000000"/>
              <w:right w:val="single" w:sz="4" w:space="0" w:color="000000"/>
            </w:tcBorders>
            <w:hideMark/>
          </w:tcPr>
          <w:p w14:paraId="2AC86B54" w14:textId="77777777" w:rsidR="00DA4784" w:rsidRDefault="00000000">
            <w:pPr>
              <w:spacing w:before="120" w:after="0" w:line="240" w:lineRule="auto"/>
              <w:rPr>
                <w:szCs w:val="24"/>
              </w:rPr>
            </w:pPr>
            <w:r>
              <w:rPr>
                <w:szCs w:val="24"/>
              </w:rPr>
              <w:t>Dhal</w:t>
            </w:r>
          </w:p>
        </w:tc>
        <w:tc>
          <w:tcPr>
            <w:tcW w:w="2118" w:type="dxa"/>
            <w:tcBorders>
              <w:top w:val="single" w:sz="4" w:space="0" w:color="000000"/>
              <w:left w:val="single" w:sz="4" w:space="0" w:color="000000"/>
              <w:bottom w:val="single" w:sz="4" w:space="0" w:color="000000"/>
              <w:right w:val="single" w:sz="4" w:space="0" w:color="000000"/>
            </w:tcBorders>
            <w:hideMark/>
          </w:tcPr>
          <w:p w14:paraId="65CA3ABF" w14:textId="77777777" w:rsidR="00DA4784" w:rsidRDefault="00000000">
            <w:pPr>
              <w:spacing w:before="120" w:after="0" w:line="240" w:lineRule="auto"/>
              <w:rPr>
                <w:szCs w:val="24"/>
              </w:rPr>
            </w:pPr>
            <w:r>
              <w:rPr>
                <w:szCs w:val="24"/>
              </w:rPr>
              <w:t>Dh</w:t>
            </w:r>
          </w:p>
        </w:tc>
        <w:tc>
          <w:tcPr>
            <w:tcW w:w="1984" w:type="dxa"/>
            <w:tcBorders>
              <w:top w:val="single" w:sz="4" w:space="0" w:color="000000"/>
              <w:left w:val="single" w:sz="4" w:space="0" w:color="000000"/>
              <w:bottom w:val="single" w:sz="4" w:space="0" w:color="000000"/>
              <w:right w:val="single" w:sz="4" w:space="0" w:color="000000"/>
            </w:tcBorders>
            <w:hideMark/>
          </w:tcPr>
          <w:p w14:paraId="1A3CAB4C" w14:textId="77777777" w:rsidR="00DA4784" w:rsidRDefault="00000000">
            <w:pPr>
              <w:spacing w:before="120" w:after="0" w:line="240" w:lineRule="auto"/>
              <w:rPr>
                <w:szCs w:val="24"/>
              </w:rPr>
            </w:pPr>
            <w:r>
              <w:rPr>
                <w:szCs w:val="24"/>
              </w:rPr>
              <w:t>de dan ha</w:t>
            </w:r>
          </w:p>
        </w:tc>
      </w:tr>
      <w:tr w:rsidR="00DA4784" w14:paraId="44217B64" w14:textId="77777777">
        <w:tc>
          <w:tcPr>
            <w:tcW w:w="2006" w:type="dxa"/>
            <w:tcBorders>
              <w:top w:val="single" w:sz="4" w:space="0" w:color="000000"/>
              <w:left w:val="single" w:sz="4" w:space="0" w:color="000000"/>
              <w:bottom w:val="single" w:sz="4" w:space="0" w:color="000000"/>
              <w:right w:val="single" w:sz="4" w:space="0" w:color="000000"/>
            </w:tcBorders>
            <w:hideMark/>
          </w:tcPr>
          <w:p w14:paraId="0226B89F" w14:textId="77777777" w:rsidR="00DA4784" w:rsidRDefault="00000000">
            <w:pPr>
              <w:spacing w:before="120" w:after="0" w:line="240" w:lineRule="auto"/>
              <w:jc w:val="center"/>
              <w:rPr>
                <w:szCs w:val="24"/>
              </w:rPr>
            </w:pPr>
            <w:r>
              <w:rPr>
                <w:szCs w:val="24"/>
                <w:rtl/>
              </w:rPr>
              <w:t>ر</w:t>
            </w:r>
          </w:p>
        </w:tc>
        <w:tc>
          <w:tcPr>
            <w:tcW w:w="2114" w:type="dxa"/>
            <w:tcBorders>
              <w:top w:val="single" w:sz="4" w:space="0" w:color="000000"/>
              <w:left w:val="single" w:sz="4" w:space="0" w:color="000000"/>
              <w:bottom w:val="single" w:sz="4" w:space="0" w:color="000000"/>
              <w:right w:val="single" w:sz="4" w:space="0" w:color="000000"/>
            </w:tcBorders>
            <w:hideMark/>
          </w:tcPr>
          <w:p w14:paraId="22855A85" w14:textId="77777777" w:rsidR="00DA4784" w:rsidRDefault="00000000">
            <w:pPr>
              <w:spacing w:before="120" w:after="0" w:line="240" w:lineRule="auto"/>
              <w:rPr>
                <w:szCs w:val="24"/>
              </w:rPr>
            </w:pPr>
            <w:r>
              <w:rPr>
                <w:szCs w:val="24"/>
              </w:rPr>
              <w:t>Ra</w:t>
            </w:r>
          </w:p>
        </w:tc>
        <w:tc>
          <w:tcPr>
            <w:tcW w:w="2118" w:type="dxa"/>
            <w:tcBorders>
              <w:top w:val="single" w:sz="4" w:space="0" w:color="000000"/>
              <w:left w:val="single" w:sz="4" w:space="0" w:color="000000"/>
              <w:bottom w:val="single" w:sz="4" w:space="0" w:color="000000"/>
              <w:right w:val="single" w:sz="4" w:space="0" w:color="000000"/>
            </w:tcBorders>
            <w:hideMark/>
          </w:tcPr>
          <w:p w14:paraId="70EE60FB" w14:textId="77777777" w:rsidR="00DA4784" w:rsidRDefault="00000000">
            <w:pPr>
              <w:spacing w:before="120" w:after="0" w:line="240" w:lineRule="auto"/>
              <w:rPr>
                <w:szCs w:val="24"/>
              </w:rPr>
            </w:pPr>
            <w:r>
              <w:rPr>
                <w:szCs w:val="24"/>
              </w:rPr>
              <w:t>R</w:t>
            </w:r>
          </w:p>
        </w:tc>
        <w:tc>
          <w:tcPr>
            <w:tcW w:w="1984" w:type="dxa"/>
            <w:tcBorders>
              <w:top w:val="single" w:sz="4" w:space="0" w:color="000000"/>
              <w:left w:val="single" w:sz="4" w:space="0" w:color="000000"/>
              <w:bottom w:val="single" w:sz="4" w:space="0" w:color="000000"/>
              <w:right w:val="single" w:sz="4" w:space="0" w:color="000000"/>
            </w:tcBorders>
            <w:hideMark/>
          </w:tcPr>
          <w:p w14:paraId="040B64AA" w14:textId="77777777" w:rsidR="00DA4784" w:rsidRDefault="00000000">
            <w:pPr>
              <w:spacing w:before="120" w:after="0" w:line="240" w:lineRule="auto"/>
              <w:rPr>
                <w:szCs w:val="24"/>
              </w:rPr>
            </w:pPr>
            <w:r>
              <w:rPr>
                <w:szCs w:val="24"/>
              </w:rPr>
              <w:t>Er</w:t>
            </w:r>
          </w:p>
        </w:tc>
      </w:tr>
      <w:tr w:rsidR="00DA4784" w14:paraId="0EE846DA" w14:textId="77777777">
        <w:tc>
          <w:tcPr>
            <w:tcW w:w="2006" w:type="dxa"/>
            <w:tcBorders>
              <w:top w:val="single" w:sz="4" w:space="0" w:color="000000"/>
              <w:left w:val="single" w:sz="4" w:space="0" w:color="000000"/>
              <w:bottom w:val="single" w:sz="4" w:space="0" w:color="000000"/>
              <w:right w:val="single" w:sz="4" w:space="0" w:color="000000"/>
            </w:tcBorders>
            <w:hideMark/>
          </w:tcPr>
          <w:p w14:paraId="5387768E" w14:textId="77777777" w:rsidR="00DA4784" w:rsidRDefault="00000000">
            <w:pPr>
              <w:spacing w:before="120" w:after="0" w:line="240" w:lineRule="auto"/>
              <w:jc w:val="center"/>
              <w:rPr>
                <w:szCs w:val="24"/>
              </w:rPr>
            </w:pPr>
            <w:r>
              <w:rPr>
                <w:szCs w:val="24"/>
                <w:rtl/>
              </w:rPr>
              <w:t>ز</w:t>
            </w:r>
          </w:p>
        </w:tc>
        <w:tc>
          <w:tcPr>
            <w:tcW w:w="2114" w:type="dxa"/>
            <w:tcBorders>
              <w:top w:val="single" w:sz="4" w:space="0" w:color="000000"/>
              <w:left w:val="single" w:sz="4" w:space="0" w:color="000000"/>
              <w:bottom w:val="single" w:sz="4" w:space="0" w:color="000000"/>
              <w:right w:val="single" w:sz="4" w:space="0" w:color="000000"/>
            </w:tcBorders>
            <w:hideMark/>
          </w:tcPr>
          <w:p w14:paraId="0EDC0D84" w14:textId="77777777" w:rsidR="00DA4784" w:rsidRDefault="00000000">
            <w:pPr>
              <w:spacing w:before="120" w:after="0" w:line="240" w:lineRule="auto"/>
              <w:rPr>
                <w:szCs w:val="24"/>
              </w:rPr>
            </w:pPr>
            <w:r>
              <w:rPr>
                <w:szCs w:val="24"/>
              </w:rPr>
              <w:t>Zai</w:t>
            </w:r>
          </w:p>
        </w:tc>
        <w:tc>
          <w:tcPr>
            <w:tcW w:w="2118" w:type="dxa"/>
            <w:tcBorders>
              <w:top w:val="single" w:sz="4" w:space="0" w:color="000000"/>
              <w:left w:val="single" w:sz="4" w:space="0" w:color="000000"/>
              <w:bottom w:val="single" w:sz="4" w:space="0" w:color="000000"/>
              <w:right w:val="single" w:sz="4" w:space="0" w:color="000000"/>
            </w:tcBorders>
            <w:hideMark/>
          </w:tcPr>
          <w:p w14:paraId="2AFF31F5" w14:textId="77777777" w:rsidR="00DA4784" w:rsidRDefault="00000000">
            <w:pPr>
              <w:spacing w:before="120" w:after="0" w:line="240" w:lineRule="auto"/>
              <w:rPr>
                <w:szCs w:val="24"/>
              </w:rPr>
            </w:pPr>
            <w:r>
              <w:rPr>
                <w:szCs w:val="24"/>
              </w:rPr>
              <w:t>Z</w:t>
            </w:r>
          </w:p>
        </w:tc>
        <w:tc>
          <w:tcPr>
            <w:tcW w:w="1984" w:type="dxa"/>
            <w:tcBorders>
              <w:top w:val="single" w:sz="4" w:space="0" w:color="000000"/>
              <w:left w:val="single" w:sz="4" w:space="0" w:color="000000"/>
              <w:bottom w:val="single" w:sz="4" w:space="0" w:color="000000"/>
              <w:right w:val="single" w:sz="4" w:space="0" w:color="000000"/>
            </w:tcBorders>
            <w:hideMark/>
          </w:tcPr>
          <w:p w14:paraId="1B2C55E7" w14:textId="77777777" w:rsidR="00DA4784" w:rsidRDefault="00000000">
            <w:pPr>
              <w:spacing w:before="120" w:after="0" w:line="240" w:lineRule="auto"/>
              <w:rPr>
                <w:szCs w:val="24"/>
              </w:rPr>
            </w:pPr>
            <w:r>
              <w:rPr>
                <w:szCs w:val="24"/>
              </w:rPr>
              <w:t>Zet</w:t>
            </w:r>
          </w:p>
        </w:tc>
      </w:tr>
      <w:tr w:rsidR="00DA4784" w14:paraId="2694F5C0" w14:textId="77777777">
        <w:tc>
          <w:tcPr>
            <w:tcW w:w="2006" w:type="dxa"/>
            <w:tcBorders>
              <w:top w:val="single" w:sz="4" w:space="0" w:color="000000"/>
              <w:left w:val="single" w:sz="4" w:space="0" w:color="000000"/>
              <w:bottom w:val="single" w:sz="4" w:space="0" w:color="000000"/>
              <w:right w:val="single" w:sz="4" w:space="0" w:color="000000"/>
            </w:tcBorders>
            <w:hideMark/>
          </w:tcPr>
          <w:p w14:paraId="7FF2DB0E" w14:textId="77777777" w:rsidR="00DA4784" w:rsidRDefault="00000000">
            <w:pPr>
              <w:spacing w:before="120" w:after="0" w:line="240" w:lineRule="auto"/>
              <w:jc w:val="center"/>
              <w:rPr>
                <w:szCs w:val="24"/>
              </w:rPr>
            </w:pPr>
            <w:r>
              <w:rPr>
                <w:szCs w:val="24"/>
                <w:rtl/>
              </w:rPr>
              <w:t>س</w:t>
            </w:r>
          </w:p>
        </w:tc>
        <w:tc>
          <w:tcPr>
            <w:tcW w:w="2114" w:type="dxa"/>
            <w:tcBorders>
              <w:top w:val="single" w:sz="4" w:space="0" w:color="000000"/>
              <w:left w:val="single" w:sz="4" w:space="0" w:color="000000"/>
              <w:bottom w:val="single" w:sz="4" w:space="0" w:color="000000"/>
              <w:right w:val="single" w:sz="4" w:space="0" w:color="000000"/>
            </w:tcBorders>
            <w:hideMark/>
          </w:tcPr>
          <w:p w14:paraId="22CA9B54" w14:textId="77777777" w:rsidR="00DA4784" w:rsidRDefault="00000000">
            <w:pPr>
              <w:spacing w:before="120" w:after="0" w:line="240" w:lineRule="auto"/>
              <w:rPr>
                <w:szCs w:val="24"/>
              </w:rPr>
            </w:pPr>
            <w:r>
              <w:rPr>
                <w:szCs w:val="24"/>
              </w:rPr>
              <w:t>Sin</w:t>
            </w:r>
          </w:p>
        </w:tc>
        <w:tc>
          <w:tcPr>
            <w:tcW w:w="2118" w:type="dxa"/>
            <w:tcBorders>
              <w:top w:val="single" w:sz="4" w:space="0" w:color="000000"/>
              <w:left w:val="single" w:sz="4" w:space="0" w:color="000000"/>
              <w:bottom w:val="single" w:sz="4" w:space="0" w:color="000000"/>
              <w:right w:val="single" w:sz="4" w:space="0" w:color="000000"/>
            </w:tcBorders>
            <w:hideMark/>
          </w:tcPr>
          <w:p w14:paraId="51B5A714" w14:textId="77777777" w:rsidR="00DA4784" w:rsidRDefault="00000000">
            <w:pPr>
              <w:spacing w:before="120" w:after="0" w:line="240" w:lineRule="auto"/>
              <w:rPr>
                <w:szCs w:val="24"/>
              </w:rPr>
            </w:pPr>
            <w:r>
              <w:rPr>
                <w:szCs w:val="24"/>
              </w:rPr>
              <w:t>S</w:t>
            </w:r>
          </w:p>
        </w:tc>
        <w:tc>
          <w:tcPr>
            <w:tcW w:w="1984" w:type="dxa"/>
            <w:tcBorders>
              <w:top w:val="single" w:sz="4" w:space="0" w:color="000000"/>
              <w:left w:val="single" w:sz="4" w:space="0" w:color="000000"/>
              <w:bottom w:val="single" w:sz="4" w:space="0" w:color="000000"/>
              <w:right w:val="single" w:sz="4" w:space="0" w:color="000000"/>
            </w:tcBorders>
            <w:hideMark/>
          </w:tcPr>
          <w:p w14:paraId="40D781A2" w14:textId="77777777" w:rsidR="00DA4784" w:rsidRDefault="00000000">
            <w:pPr>
              <w:spacing w:before="120" w:after="0" w:line="240" w:lineRule="auto"/>
              <w:rPr>
                <w:szCs w:val="24"/>
              </w:rPr>
            </w:pPr>
            <w:r>
              <w:rPr>
                <w:szCs w:val="24"/>
              </w:rPr>
              <w:t>Es</w:t>
            </w:r>
          </w:p>
        </w:tc>
      </w:tr>
      <w:tr w:rsidR="00DA4784" w14:paraId="648F19C9" w14:textId="77777777">
        <w:tc>
          <w:tcPr>
            <w:tcW w:w="2006" w:type="dxa"/>
            <w:tcBorders>
              <w:top w:val="single" w:sz="4" w:space="0" w:color="000000"/>
              <w:left w:val="single" w:sz="4" w:space="0" w:color="000000"/>
              <w:bottom w:val="single" w:sz="4" w:space="0" w:color="000000"/>
              <w:right w:val="single" w:sz="4" w:space="0" w:color="000000"/>
            </w:tcBorders>
            <w:hideMark/>
          </w:tcPr>
          <w:p w14:paraId="3BA48EAF" w14:textId="77777777" w:rsidR="00DA4784" w:rsidRDefault="00000000">
            <w:pPr>
              <w:spacing w:before="120" w:after="0" w:line="240" w:lineRule="auto"/>
              <w:jc w:val="center"/>
              <w:rPr>
                <w:szCs w:val="24"/>
              </w:rPr>
            </w:pPr>
            <w:r>
              <w:rPr>
                <w:szCs w:val="24"/>
                <w:rtl/>
              </w:rPr>
              <w:t>ش</w:t>
            </w:r>
          </w:p>
        </w:tc>
        <w:tc>
          <w:tcPr>
            <w:tcW w:w="2114" w:type="dxa"/>
            <w:tcBorders>
              <w:top w:val="single" w:sz="4" w:space="0" w:color="000000"/>
              <w:left w:val="single" w:sz="4" w:space="0" w:color="000000"/>
              <w:bottom w:val="single" w:sz="4" w:space="0" w:color="000000"/>
              <w:right w:val="single" w:sz="4" w:space="0" w:color="000000"/>
            </w:tcBorders>
            <w:hideMark/>
          </w:tcPr>
          <w:p w14:paraId="33029170" w14:textId="77777777" w:rsidR="00DA4784" w:rsidRDefault="00000000">
            <w:pPr>
              <w:spacing w:before="120" w:after="0" w:line="240" w:lineRule="auto"/>
              <w:rPr>
                <w:szCs w:val="24"/>
              </w:rPr>
            </w:pPr>
            <w:r>
              <w:rPr>
                <w:szCs w:val="24"/>
              </w:rPr>
              <w:t>Syin</w:t>
            </w:r>
          </w:p>
        </w:tc>
        <w:tc>
          <w:tcPr>
            <w:tcW w:w="2118" w:type="dxa"/>
            <w:tcBorders>
              <w:top w:val="single" w:sz="4" w:space="0" w:color="000000"/>
              <w:left w:val="single" w:sz="4" w:space="0" w:color="000000"/>
              <w:bottom w:val="single" w:sz="4" w:space="0" w:color="000000"/>
              <w:right w:val="single" w:sz="4" w:space="0" w:color="000000"/>
            </w:tcBorders>
            <w:hideMark/>
          </w:tcPr>
          <w:p w14:paraId="04924291" w14:textId="77777777" w:rsidR="00DA4784" w:rsidRDefault="00000000">
            <w:pPr>
              <w:spacing w:before="120" w:after="0" w:line="240" w:lineRule="auto"/>
              <w:rPr>
                <w:szCs w:val="24"/>
              </w:rPr>
            </w:pPr>
            <w:r>
              <w:rPr>
                <w:szCs w:val="24"/>
              </w:rPr>
              <w:t>Sy</w:t>
            </w:r>
          </w:p>
        </w:tc>
        <w:tc>
          <w:tcPr>
            <w:tcW w:w="1984" w:type="dxa"/>
            <w:tcBorders>
              <w:top w:val="single" w:sz="4" w:space="0" w:color="000000"/>
              <w:left w:val="single" w:sz="4" w:space="0" w:color="000000"/>
              <w:bottom w:val="single" w:sz="4" w:space="0" w:color="000000"/>
              <w:right w:val="single" w:sz="4" w:space="0" w:color="000000"/>
            </w:tcBorders>
            <w:hideMark/>
          </w:tcPr>
          <w:p w14:paraId="7A107616" w14:textId="77777777" w:rsidR="00DA4784" w:rsidRDefault="00000000">
            <w:pPr>
              <w:spacing w:before="120" w:after="0" w:line="240" w:lineRule="auto"/>
              <w:rPr>
                <w:szCs w:val="24"/>
              </w:rPr>
            </w:pPr>
            <w:r>
              <w:rPr>
                <w:szCs w:val="24"/>
              </w:rPr>
              <w:t>es dan ye</w:t>
            </w:r>
          </w:p>
        </w:tc>
      </w:tr>
      <w:tr w:rsidR="00DA4784" w14:paraId="096380C9" w14:textId="77777777">
        <w:tc>
          <w:tcPr>
            <w:tcW w:w="2006" w:type="dxa"/>
            <w:tcBorders>
              <w:top w:val="single" w:sz="4" w:space="0" w:color="000000"/>
              <w:left w:val="single" w:sz="4" w:space="0" w:color="000000"/>
              <w:bottom w:val="single" w:sz="4" w:space="0" w:color="000000"/>
              <w:right w:val="single" w:sz="4" w:space="0" w:color="000000"/>
            </w:tcBorders>
            <w:hideMark/>
          </w:tcPr>
          <w:p w14:paraId="60DD0E28" w14:textId="77777777" w:rsidR="00DA4784" w:rsidRDefault="00000000">
            <w:pPr>
              <w:spacing w:before="120" w:after="0" w:line="240" w:lineRule="auto"/>
              <w:jc w:val="center"/>
              <w:rPr>
                <w:szCs w:val="24"/>
              </w:rPr>
            </w:pPr>
            <w:r>
              <w:rPr>
                <w:szCs w:val="24"/>
                <w:rtl/>
              </w:rPr>
              <w:t>ص</w:t>
            </w:r>
          </w:p>
        </w:tc>
        <w:tc>
          <w:tcPr>
            <w:tcW w:w="2114" w:type="dxa"/>
            <w:tcBorders>
              <w:top w:val="single" w:sz="4" w:space="0" w:color="000000"/>
              <w:left w:val="single" w:sz="4" w:space="0" w:color="000000"/>
              <w:bottom w:val="single" w:sz="4" w:space="0" w:color="000000"/>
              <w:right w:val="single" w:sz="4" w:space="0" w:color="000000"/>
            </w:tcBorders>
            <w:hideMark/>
          </w:tcPr>
          <w:p w14:paraId="1B750214" w14:textId="77777777" w:rsidR="00DA4784" w:rsidRDefault="00000000">
            <w:pPr>
              <w:spacing w:before="120" w:after="0" w:line="240" w:lineRule="auto"/>
              <w:rPr>
                <w:szCs w:val="24"/>
              </w:rPr>
            </w:pPr>
            <w:r>
              <w:rPr>
                <w:szCs w:val="24"/>
              </w:rPr>
              <w:t>Shad</w:t>
            </w:r>
          </w:p>
        </w:tc>
        <w:tc>
          <w:tcPr>
            <w:tcW w:w="2118" w:type="dxa"/>
            <w:tcBorders>
              <w:top w:val="single" w:sz="4" w:space="0" w:color="000000"/>
              <w:left w:val="single" w:sz="4" w:space="0" w:color="000000"/>
              <w:bottom w:val="single" w:sz="4" w:space="0" w:color="000000"/>
              <w:right w:val="single" w:sz="4" w:space="0" w:color="000000"/>
            </w:tcBorders>
            <w:hideMark/>
          </w:tcPr>
          <w:p w14:paraId="72DD822B" w14:textId="77777777" w:rsidR="00DA4784" w:rsidRDefault="00000000">
            <w:pPr>
              <w:spacing w:before="120" w:after="0" w:line="240" w:lineRule="auto"/>
              <w:rPr>
                <w:szCs w:val="24"/>
              </w:rPr>
            </w:pPr>
            <w:r>
              <w:rPr>
                <w:szCs w:val="24"/>
              </w:rPr>
              <w:t>ṣ</w:t>
            </w:r>
          </w:p>
        </w:tc>
        <w:tc>
          <w:tcPr>
            <w:tcW w:w="1984" w:type="dxa"/>
            <w:tcBorders>
              <w:top w:val="single" w:sz="4" w:space="0" w:color="000000"/>
              <w:left w:val="single" w:sz="4" w:space="0" w:color="000000"/>
              <w:bottom w:val="single" w:sz="4" w:space="0" w:color="000000"/>
              <w:right w:val="single" w:sz="4" w:space="0" w:color="000000"/>
            </w:tcBorders>
            <w:hideMark/>
          </w:tcPr>
          <w:p w14:paraId="36D7A1B5" w14:textId="77777777" w:rsidR="00DA4784" w:rsidRDefault="00000000">
            <w:pPr>
              <w:spacing w:before="120" w:after="0" w:line="240" w:lineRule="auto"/>
              <w:rPr>
                <w:szCs w:val="24"/>
              </w:rPr>
            </w:pPr>
            <w:r>
              <w:rPr>
                <w:szCs w:val="24"/>
              </w:rPr>
              <w:t>es (dengan titik dibawah)</w:t>
            </w:r>
          </w:p>
        </w:tc>
      </w:tr>
      <w:tr w:rsidR="00DA4784" w14:paraId="432BEB00" w14:textId="77777777">
        <w:tc>
          <w:tcPr>
            <w:tcW w:w="2006" w:type="dxa"/>
            <w:tcBorders>
              <w:top w:val="single" w:sz="4" w:space="0" w:color="000000"/>
              <w:left w:val="single" w:sz="4" w:space="0" w:color="000000"/>
              <w:bottom w:val="single" w:sz="4" w:space="0" w:color="000000"/>
              <w:right w:val="single" w:sz="4" w:space="0" w:color="000000"/>
            </w:tcBorders>
            <w:hideMark/>
          </w:tcPr>
          <w:p w14:paraId="4950654D" w14:textId="77777777" w:rsidR="00DA4784" w:rsidRDefault="00000000">
            <w:pPr>
              <w:spacing w:before="120" w:after="0" w:line="240" w:lineRule="auto"/>
              <w:jc w:val="center"/>
              <w:rPr>
                <w:szCs w:val="24"/>
              </w:rPr>
            </w:pPr>
            <w:r>
              <w:rPr>
                <w:szCs w:val="24"/>
                <w:rtl/>
              </w:rPr>
              <w:lastRenderedPageBreak/>
              <w:t>ض</w:t>
            </w:r>
          </w:p>
        </w:tc>
        <w:tc>
          <w:tcPr>
            <w:tcW w:w="2114" w:type="dxa"/>
            <w:tcBorders>
              <w:top w:val="single" w:sz="4" w:space="0" w:color="000000"/>
              <w:left w:val="single" w:sz="4" w:space="0" w:color="000000"/>
              <w:bottom w:val="single" w:sz="4" w:space="0" w:color="000000"/>
              <w:right w:val="single" w:sz="4" w:space="0" w:color="000000"/>
            </w:tcBorders>
            <w:hideMark/>
          </w:tcPr>
          <w:p w14:paraId="2C4B2359" w14:textId="77777777" w:rsidR="00DA4784" w:rsidRDefault="00000000">
            <w:pPr>
              <w:spacing w:before="120" w:after="0" w:line="240" w:lineRule="auto"/>
              <w:rPr>
                <w:szCs w:val="24"/>
              </w:rPr>
            </w:pPr>
            <w:r>
              <w:rPr>
                <w:szCs w:val="24"/>
              </w:rPr>
              <w:t>Dad</w:t>
            </w:r>
          </w:p>
        </w:tc>
        <w:tc>
          <w:tcPr>
            <w:tcW w:w="2118" w:type="dxa"/>
            <w:tcBorders>
              <w:top w:val="single" w:sz="4" w:space="0" w:color="000000"/>
              <w:left w:val="single" w:sz="4" w:space="0" w:color="000000"/>
              <w:bottom w:val="single" w:sz="4" w:space="0" w:color="000000"/>
              <w:right w:val="single" w:sz="4" w:space="0" w:color="000000"/>
            </w:tcBorders>
            <w:hideMark/>
          </w:tcPr>
          <w:p w14:paraId="5997E825" w14:textId="77777777" w:rsidR="00DA4784" w:rsidRDefault="00000000">
            <w:pPr>
              <w:spacing w:before="120" w:after="0" w:line="240" w:lineRule="auto"/>
              <w:rPr>
                <w:szCs w:val="24"/>
              </w:rPr>
            </w:pPr>
            <w:r>
              <w:rPr>
                <w:szCs w:val="24"/>
              </w:rPr>
              <w:t>ḍ</w:t>
            </w:r>
          </w:p>
        </w:tc>
        <w:tc>
          <w:tcPr>
            <w:tcW w:w="1984" w:type="dxa"/>
            <w:tcBorders>
              <w:top w:val="single" w:sz="4" w:space="0" w:color="000000"/>
              <w:left w:val="single" w:sz="4" w:space="0" w:color="000000"/>
              <w:bottom w:val="single" w:sz="4" w:space="0" w:color="000000"/>
              <w:right w:val="single" w:sz="4" w:space="0" w:color="000000"/>
            </w:tcBorders>
            <w:hideMark/>
          </w:tcPr>
          <w:p w14:paraId="33B1B2FA" w14:textId="77777777" w:rsidR="00DA4784" w:rsidRDefault="00000000">
            <w:pPr>
              <w:spacing w:before="120" w:after="0" w:line="240" w:lineRule="auto"/>
              <w:rPr>
                <w:szCs w:val="24"/>
              </w:rPr>
            </w:pPr>
            <w:r>
              <w:rPr>
                <w:szCs w:val="24"/>
              </w:rPr>
              <w:t>de (dengan titik dibawah)</w:t>
            </w:r>
          </w:p>
        </w:tc>
      </w:tr>
      <w:tr w:rsidR="00DA4784" w14:paraId="05888005" w14:textId="77777777">
        <w:tc>
          <w:tcPr>
            <w:tcW w:w="2006" w:type="dxa"/>
            <w:tcBorders>
              <w:top w:val="single" w:sz="4" w:space="0" w:color="000000"/>
              <w:left w:val="single" w:sz="4" w:space="0" w:color="000000"/>
              <w:bottom w:val="single" w:sz="4" w:space="0" w:color="000000"/>
              <w:right w:val="single" w:sz="4" w:space="0" w:color="000000"/>
            </w:tcBorders>
            <w:hideMark/>
          </w:tcPr>
          <w:p w14:paraId="06E33219" w14:textId="77777777" w:rsidR="00DA4784" w:rsidRDefault="00000000">
            <w:pPr>
              <w:spacing w:before="120" w:after="0" w:line="240" w:lineRule="auto"/>
              <w:jc w:val="center"/>
              <w:rPr>
                <w:szCs w:val="24"/>
              </w:rPr>
            </w:pPr>
            <w:r>
              <w:rPr>
                <w:szCs w:val="24"/>
                <w:rtl/>
              </w:rPr>
              <w:t>ط</w:t>
            </w:r>
          </w:p>
        </w:tc>
        <w:tc>
          <w:tcPr>
            <w:tcW w:w="2114" w:type="dxa"/>
            <w:tcBorders>
              <w:top w:val="single" w:sz="4" w:space="0" w:color="000000"/>
              <w:left w:val="single" w:sz="4" w:space="0" w:color="000000"/>
              <w:bottom w:val="single" w:sz="4" w:space="0" w:color="000000"/>
              <w:right w:val="single" w:sz="4" w:space="0" w:color="000000"/>
            </w:tcBorders>
            <w:hideMark/>
          </w:tcPr>
          <w:p w14:paraId="5505AD6A" w14:textId="77777777" w:rsidR="00DA4784" w:rsidRDefault="00000000">
            <w:pPr>
              <w:spacing w:before="120" w:after="0" w:line="240" w:lineRule="auto"/>
              <w:rPr>
                <w:szCs w:val="24"/>
              </w:rPr>
            </w:pPr>
            <w:r>
              <w:rPr>
                <w:szCs w:val="24"/>
              </w:rPr>
              <w:t>Ta</w:t>
            </w:r>
          </w:p>
        </w:tc>
        <w:tc>
          <w:tcPr>
            <w:tcW w:w="2118" w:type="dxa"/>
            <w:tcBorders>
              <w:top w:val="single" w:sz="4" w:space="0" w:color="000000"/>
              <w:left w:val="single" w:sz="4" w:space="0" w:color="000000"/>
              <w:bottom w:val="single" w:sz="4" w:space="0" w:color="000000"/>
              <w:right w:val="single" w:sz="4" w:space="0" w:color="000000"/>
            </w:tcBorders>
            <w:hideMark/>
          </w:tcPr>
          <w:p w14:paraId="55DAAE86" w14:textId="77777777" w:rsidR="00DA4784" w:rsidRDefault="00000000">
            <w:pPr>
              <w:spacing w:before="120" w:after="0" w:line="240" w:lineRule="auto"/>
              <w:rPr>
                <w:szCs w:val="24"/>
              </w:rPr>
            </w:pPr>
            <w:r>
              <w:rPr>
                <w:szCs w:val="24"/>
              </w:rPr>
              <w:t>ṭ</w:t>
            </w:r>
          </w:p>
        </w:tc>
        <w:tc>
          <w:tcPr>
            <w:tcW w:w="1984" w:type="dxa"/>
            <w:tcBorders>
              <w:top w:val="single" w:sz="4" w:space="0" w:color="000000"/>
              <w:left w:val="single" w:sz="4" w:space="0" w:color="000000"/>
              <w:bottom w:val="single" w:sz="4" w:space="0" w:color="000000"/>
              <w:right w:val="single" w:sz="4" w:space="0" w:color="000000"/>
            </w:tcBorders>
            <w:hideMark/>
          </w:tcPr>
          <w:p w14:paraId="41661D8D" w14:textId="77777777" w:rsidR="00DA4784" w:rsidRDefault="00000000">
            <w:pPr>
              <w:spacing w:before="120" w:after="0" w:line="240" w:lineRule="auto"/>
              <w:rPr>
                <w:szCs w:val="24"/>
              </w:rPr>
            </w:pPr>
            <w:r>
              <w:rPr>
                <w:szCs w:val="24"/>
              </w:rPr>
              <w:t>te (dengan titik dibawah)</w:t>
            </w:r>
          </w:p>
        </w:tc>
      </w:tr>
      <w:tr w:rsidR="00DA4784" w14:paraId="4B07DADF" w14:textId="77777777">
        <w:tc>
          <w:tcPr>
            <w:tcW w:w="2006" w:type="dxa"/>
            <w:tcBorders>
              <w:top w:val="single" w:sz="4" w:space="0" w:color="000000"/>
              <w:left w:val="single" w:sz="4" w:space="0" w:color="000000"/>
              <w:bottom w:val="single" w:sz="4" w:space="0" w:color="000000"/>
              <w:right w:val="single" w:sz="4" w:space="0" w:color="000000"/>
            </w:tcBorders>
            <w:hideMark/>
          </w:tcPr>
          <w:p w14:paraId="60A3F277" w14:textId="77777777" w:rsidR="00DA4784" w:rsidRDefault="00000000">
            <w:pPr>
              <w:spacing w:before="120" w:after="0" w:line="240" w:lineRule="auto"/>
              <w:jc w:val="center"/>
              <w:rPr>
                <w:szCs w:val="24"/>
              </w:rPr>
            </w:pPr>
            <w:r>
              <w:rPr>
                <w:szCs w:val="24"/>
                <w:rtl/>
              </w:rPr>
              <w:t>ظ</w:t>
            </w:r>
          </w:p>
        </w:tc>
        <w:tc>
          <w:tcPr>
            <w:tcW w:w="2114" w:type="dxa"/>
            <w:tcBorders>
              <w:top w:val="single" w:sz="4" w:space="0" w:color="000000"/>
              <w:left w:val="single" w:sz="4" w:space="0" w:color="000000"/>
              <w:bottom w:val="single" w:sz="4" w:space="0" w:color="000000"/>
              <w:right w:val="single" w:sz="4" w:space="0" w:color="000000"/>
            </w:tcBorders>
            <w:hideMark/>
          </w:tcPr>
          <w:p w14:paraId="0C99B758" w14:textId="77777777" w:rsidR="00DA4784" w:rsidRDefault="00000000">
            <w:pPr>
              <w:spacing w:before="120" w:after="0" w:line="240" w:lineRule="auto"/>
              <w:rPr>
                <w:szCs w:val="24"/>
              </w:rPr>
            </w:pPr>
            <w:r>
              <w:rPr>
                <w:szCs w:val="24"/>
              </w:rPr>
              <w:t>Za</w:t>
            </w:r>
          </w:p>
        </w:tc>
        <w:tc>
          <w:tcPr>
            <w:tcW w:w="2118" w:type="dxa"/>
            <w:tcBorders>
              <w:top w:val="single" w:sz="4" w:space="0" w:color="000000"/>
              <w:left w:val="single" w:sz="4" w:space="0" w:color="000000"/>
              <w:bottom w:val="single" w:sz="4" w:space="0" w:color="000000"/>
              <w:right w:val="single" w:sz="4" w:space="0" w:color="000000"/>
            </w:tcBorders>
            <w:hideMark/>
          </w:tcPr>
          <w:p w14:paraId="001B64F8" w14:textId="77777777" w:rsidR="00DA4784" w:rsidRDefault="00000000">
            <w:pPr>
              <w:spacing w:before="120" w:after="0" w:line="240" w:lineRule="auto"/>
              <w:rPr>
                <w:szCs w:val="24"/>
              </w:rPr>
            </w:pPr>
            <w:r>
              <w:rPr>
                <w:szCs w:val="24"/>
              </w:rPr>
              <w:t>ẓ</w:t>
            </w:r>
          </w:p>
        </w:tc>
        <w:tc>
          <w:tcPr>
            <w:tcW w:w="1984" w:type="dxa"/>
            <w:tcBorders>
              <w:top w:val="single" w:sz="4" w:space="0" w:color="000000"/>
              <w:left w:val="single" w:sz="4" w:space="0" w:color="000000"/>
              <w:bottom w:val="single" w:sz="4" w:space="0" w:color="000000"/>
              <w:right w:val="single" w:sz="4" w:space="0" w:color="000000"/>
            </w:tcBorders>
            <w:hideMark/>
          </w:tcPr>
          <w:p w14:paraId="35FD21D6" w14:textId="77777777" w:rsidR="00DA4784" w:rsidRDefault="00000000">
            <w:pPr>
              <w:spacing w:before="120" w:after="0" w:line="240" w:lineRule="auto"/>
              <w:rPr>
                <w:szCs w:val="24"/>
              </w:rPr>
            </w:pPr>
            <w:r>
              <w:rPr>
                <w:szCs w:val="24"/>
              </w:rPr>
              <w:t>zet (dengan titik dibawah)</w:t>
            </w:r>
          </w:p>
        </w:tc>
      </w:tr>
      <w:tr w:rsidR="00DA4784" w14:paraId="444965EB" w14:textId="77777777">
        <w:tc>
          <w:tcPr>
            <w:tcW w:w="2006" w:type="dxa"/>
            <w:tcBorders>
              <w:top w:val="single" w:sz="4" w:space="0" w:color="000000"/>
              <w:left w:val="single" w:sz="4" w:space="0" w:color="000000"/>
              <w:bottom w:val="single" w:sz="4" w:space="0" w:color="000000"/>
              <w:right w:val="single" w:sz="4" w:space="0" w:color="000000"/>
            </w:tcBorders>
            <w:hideMark/>
          </w:tcPr>
          <w:p w14:paraId="076473DB" w14:textId="77777777" w:rsidR="00DA4784" w:rsidRDefault="00000000">
            <w:pPr>
              <w:spacing w:before="120" w:after="0" w:line="240" w:lineRule="auto"/>
              <w:jc w:val="center"/>
              <w:rPr>
                <w:szCs w:val="24"/>
              </w:rPr>
            </w:pPr>
            <w:r>
              <w:rPr>
                <w:szCs w:val="24"/>
                <w:rtl/>
              </w:rPr>
              <w:t>ع</w:t>
            </w:r>
          </w:p>
        </w:tc>
        <w:tc>
          <w:tcPr>
            <w:tcW w:w="2114" w:type="dxa"/>
            <w:tcBorders>
              <w:top w:val="single" w:sz="4" w:space="0" w:color="000000"/>
              <w:left w:val="single" w:sz="4" w:space="0" w:color="000000"/>
              <w:bottom w:val="single" w:sz="4" w:space="0" w:color="000000"/>
              <w:right w:val="single" w:sz="4" w:space="0" w:color="000000"/>
            </w:tcBorders>
            <w:hideMark/>
          </w:tcPr>
          <w:p w14:paraId="33BD600B" w14:textId="77777777" w:rsidR="00DA4784" w:rsidRDefault="00000000">
            <w:pPr>
              <w:spacing w:before="120" w:after="0" w:line="240" w:lineRule="auto"/>
              <w:rPr>
                <w:szCs w:val="24"/>
              </w:rPr>
            </w:pPr>
            <w:r>
              <w:rPr>
                <w:szCs w:val="24"/>
              </w:rPr>
              <w:t>‘ain</w:t>
            </w:r>
          </w:p>
        </w:tc>
        <w:tc>
          <w:tcPr>
            <w:tcW w:w="2118" w:type="dxa"/>
            <w:tcBorders>
              <w:top w:val="single" w:sz="4" w:space="0" w:color="000000"/>
              <w:left w:val="single" w:sz="4" w:space="0" w:color="000000"/>
              <w:bottom w:val="single" w:sz="4" w:space="0" w:color="000000"/>
              <w:right w:val="single" w:sz="4" w:space="0" w:color="000000"/>
            </w:tcBorders>
            <w:hideMark/>
          </w:tcPr>
          <w:p w14:paraId="031A446A" w14:textId="77777777" w:rsidR="00DA4784" w:rsidRDefault="00000000">
            <w:pPr>
              <w:spacing w:before="120" w:after="0" w:line="240" w:lineRule="auto"/>
              <w:rPr>
                <w:szCs w:val="24"/>
              </w:rPr>
            </w:pPr>
            <w:r>
              <w:rPr>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14:paraId="21BF55C0" w14:textId="77777777" w:rsidR="00DA4784" w:rsidRDefault="00000000">
            <w:pPr>
              <w:spacing w:before="120" w:after="0" w:line="240" w:lineRule="auto"/>
              <w:rPr>
                <w:szCs w:val="24"/>
              </w:rPr>
            </w:pPr>
            <w:r>
              <w:rPr>
                <w:szCs w:val="24"/>
              </w:rPr>
              <w:t>koma terbalik keatas</w:t>
            </w:r>
          </w:p>
        </w:tc>
      </w:tr>
      <w:tr w:rsidR="00DA4784" w14:paraId="12262064" w14:textId="77777777">
        <w:tc>
          <w:tcPr>
            <w:tcW w:w="2006" w:type="dxa"/>
            <w:tcBorders>
              <w:top w:val="single" w:sz="4" w:space="0" w:color="000000"/>
              <w:left w:val="single" w:sz="4" w:space="0" w:color="000000"/>
              <w:bottom w:val="single" w:sz="4" w:space="0" w:color="000000"/>
              <w:right w:val="single" w:sz="4" w:space="0" w:color="000000"/>
            </w:tcBorders>
            <w:hideMark/>
          </w:tcPr>
          <w:p w14:paraId="4ED7B792" w14:textId="77777777" w:rsidR="00DA4784" w:rsidRDefault="00000000">
            <w:pPr>
              <w:spacing w:before="120" w:after="0" w:line="240" w:lineRule="auto"/>
              <w:jc w:val="center"/>
              <w:rPr>
                <w:szCs w:val="24"/>
              </w:rPr>
            </w:pPr>
            <w:r>
              <w:rPr>
                <w:szCs w:val="24"/>
                <w:rtl/>
              </w:rPr>
              <w:t>غ</w:t>
            </w:r>
          </w:p>
        </w:tc>
        <w:tc>
          <w:tcPr>
            <w:tcW w:w="2114" w:type="dxa"/>
            <w:tcBorders>
              <w:top w:val="single" w:sz="4" w:space="0" w:color="000000"/>
              <w:left w:val="single" w:sz="4" w:space="0" w:color="000000"/>
              <w:bottom w:val="single" w:sz="4" w:space="0" w:color="000000"/>
              <w:right w:val="single" w:sz="4" w:space="0" w:color="000000"/>
            </w:tcBorders>
            <w:hideMark/>
          </w:tcPr>
          <w:p w14:paraId="44AA35A7" w14:textId="77777777" w:rsidR="00DA4784" w:rsidRDefault="00000000">
            <w:pPr>
              <w:spacing w:before="120" w:after="0" w:line="240" w:lineRule="auto"/>
              <w:rPr>
                <w:szCs w:val="24"/>
              </w:rPr>
            </w:pPr>
            <w:r>
              <w:rPr>
                <w:szCs w:val="24"/>
              </w:rPr>
              <w:t>Gain</w:t>
            </w:r>
          </w:p>
        </w:tc>
        <w:tc>
          <w:tcPr>
            <w:tcW w:w="2118" w:type="dxa"/>
            <w:tcBorders>
              <w:top w:val="single" w:sz="4" w:space="0" w:color="000000"/>
              <w:left w:val="single" w:sz="4" w:space="0" w:color="000000"/>
              <w:bottom w:val="single" w:sz="4" w:space="0" w:color="000000"/>
              <w:right w:val="single" w:sz="4" w:space="0" w:color="000000"/>
            </w:tcBorders>
            <w:hideMark/>
          </w:tcPr>
          <w:p w14:paraId="50D92ACC" w14:textId="77777777" w:rsidR="00DA4784" w:rsidRDefault="00000000">
            <w:pPr>
              <w:spacing w:before="120" w:after="0" w:line="240" w:lineRule="auto"/>
              <w:rPr>
                <w:szCs w:val="24"/>
              </w:rPr>
            </w:pPr>
            <w:r>
              <w:rPr>
                <w:szCs w:val="24"/>
              </w:rPr>
              <w:t>G</w:t>
            </w:r>
          </w:p>
        </w:tc>
        <w:tc>
          <w:tcPr>
            <w:tcW w:w="1984" w:type="dxa"/>
            <w:tcBorders>
              <w:top w:val="single" w:sz="4" w:space="0" w:color="000000"/>
              <w:left w:val="single" w:sz="4" w:space="0" w:color="000000"/>
              <w:bottom w:val="single" w:sz="4" w:space="0" w:color="000000"/>
              <w:right w:val="single" w:sz="4" w:space="0" w:color="000000"/>
            </w:tcBorders>
            <w:hideMark/>
          </w:tcPr>
          <w:p w14:paraId="364BB9DD" w14:textId="77777777" w:rsidR="00DA4784" w:rsidRDefault="00000000">
            <w:pPr>
              <w:spacing w:before="120" w:after="0" w:line="240" w:lineRule="auto"/>
              <w:rPr>
                <w:szCs w:val="24"/>
              </w:rPr>
            </w:pPr>
            <w:r>
              <w:rPr>
                <w:szCs w:val="24"/>
              </w:rPr>
              <w:t>Ge</w:t>
            </w:r>
          </w:p>
        </w:tc>
      </w:tr>
      <w:tr w:rsidR="00DA4784" w14:paraId="6BAECD88" w14:textId="77777777">
        <w:tc>
          <w:tcPr>
            <w:tcW w:w="2006" w:type="dxa"/>
            <w:tcBorders>
              <w:top w:val="single" w:sz="4" w:space="0" w:color="000000"/>
              <w:left w:val="single" w:sz="4" w:space="0" w:color="000000"/>
              <w:bottom w:val="single" w:sz="4" w:space="0" w:color="000000"/>
              <w:right w:val="single" w:sz="4" w:space="0" w:color="000000"/>
            </w:tcBorders>
            <w:hideMark/>
          </w:tcPr>
          <w:p w14:paraId="5BB54C48" w14:textId="77777777" w:rsidR="00DA4784" w:rsidRDefault="00000000">
            <w:pPr>
              <w:spacing w:before="120" w:after="0" w:line="240" w:lineRule="auto"/>
              <w:jc w:val="center"/>
              <w:rPr>
                <w:szCs w:val="24"/>
              </w:rPr>
            </w:pPr>
            <w:r>
              <w:rPr>
                <w:szCs w:val="24"/>
                <w:rtl/>
              </w:rPr>
              <w:t>ف</w:t>
            </w:r>
          </w:p>
        </w:tc>
        <w:tc>
          <w:tcPr>
            <w:tcW w:w="2114" w:type="dxa"/>
            <w:tcBorders>
              <w:top w:val="single" w:sz="4" w:space="0" w:color="000000"/>
              <w:left w:val="single" w:sz="4" w:space="0" w:color="000000"/>
              <w:bottom w:val="single" w:sz="4" w:space="0" w:color="000000"/>
              <w:right w:val="single" w:sz="4" w:space="0" w:color="000000"/>
            </w:tcBorders>
            <w:hideMark/>
          </w:tcPr>
          <w:p w14:paraId="553C4996" w14:textId="77777777" w:rsidR="00DA4784" w:rsidRDefault="00000000">
            <w:pPr>
              <w:spacing w:before="120" w:after="0" w:line="240" w:lineRule="auto"/>
              <w:rPr>
                <w:szCs w:val="24"/>
              </w:rPr>
            </w:pPr>
            <w:r>
              <w:rPr>
                <w:szCs w:val="24"/>
              </w:rPr>
              <w:t>Fa</w:t>
            </w:r>
          </w:p>
        </w:tc>
        <w:tc>
          <w:tcPr>
            <w:tcW w:w="2118" w:type="dxa"/>
            <w:tcBorders>
              <w:top w:val="single" w:sz="4" w:space="0" w:color="000000"/>
              <w:left w:val="single" w:sz="4" w:space="0" w:color="000000"/>
              <w:bottom w:val="single" w:sz="4" w:space="0" w:color="000000"/>
              <w:right w:val="single" w:sz="4" w:space="0" w:color="000000"/>
            </w:tcBorders>
            <w:hideMark/>
          </w:tcPr>
          <w:p w14:paraId="04DFDAC2" w14:textId="77777777" w:rsidR="00DA4784" w:rsidRDefault="00000000">
            <w:pPr>
              <w:spacing w:before="120" w:after="0" w:line="240" w:lineRule="auto"/>
              <w:rPr>
                <w:szCs w:val="24"/>
              </w:rPr>
            </w:pPr>
            <w:r>
              <w:rPr>
                <w:szCs w:val="24"/>
              </w:rPr>
              <w:t>F</w:t>
            </w:r>
          </w:p>
        </w:tc>
        <w:tc>
          <w:tcPr>
            <w:tcW w:w="1984" w:type="dxa"/>
            <w:tcBorders>
              <w:top w:val="single" w:sz="4" w:space="0" w:color="000000"/>
              <w:left w:val="single" w:sz="4" w:space="0" w:color="000000"/>
              <w:bottom w:val="single" w:sz="4" w:space="0" w:color="000000"/>
              <w:right w:val="single" w:sz="4" w:space="0" w:color="000000"/>
            </w:tcBorders>
            <w:hideMark/>
          </w:tcPr>
          <w:p w14:paraId="1AD80119" w14:textId="77777777" w:rsidR="00DA4784" w:rsidRDefault="00000000">
            <w:pPr>
              <w:spacing w:before="120" w:after="0" w:line="240" w:lineRule="auto"/>
              <w:rPr>
                <w:szCs w:val="24"/>
              </w:rPr>
            </w:pPr>
            <w:r>
              <w:rPr>
                <w:szCs w:val="24"/>
              </w:rPr>
              <w:t>Ef</w:t>
            </w:r>
          </w:p>
        </w:tc>
      </w:tr>
      <w:tr w:rsidR="00DA4784" w14:paraId="315A21F0" w14:textId="77777777">
        <w:tc>
          <w:tcPr>
            <w:tcW w:w="2006" w:type="dxa"/>
            <w:tcBorders>
              <w:top w:val="single" w:sz="4" w:space="0" w:color="000000"/>
              <w:left w:val="single" w:sz="4" w:space="0" w:color="000000"/>
              <w:bottom w:val="single" w:sz="4" w:space="0" w:color="000000"/>
              <w:right w:val="single" w:sz="4" w:space="0" w:color="000000"/>
            </w:tcBorders>
            <w:hideMark/>
          </w:tcPr>
          <w:p w14:paraId="2C0FD61D" w14:textId="77777777" w:rsidR="00DA4784" w:rsidRDefault="00000000">
            <w:pPr>
              <w:spacing w:before="120" w:after="0" w:line="240" w:lineRule="auto"/>
              <w:jc w:val="center"/>
              <w:rPr>
                <w:szCs w:val="24"/>
              </w:rPr>
            </w:pPr>
            <w:r>
              <w:rPr>
                <w:szCs w:val="24"/>
                <w:rtl/>
              </w:rPr>
              <w:t>ق</w:t>
            </w:r>
          </w:p>
        </w:tc>
        <w:tc>
          <w:tcPr>
            <w:tcW w:w="2114" w:type="dxa"/>
            <w:tcBorders>
              <w:top w:val="single" w:sz="4" w:space="0" w:color="000000"/>
              <w:left w:val="single" w:sz="4" w:space="0" w:color="000000"/>
              <w:bottom w:val="single" w:sz="4" w:space="0" w:color="000000"/>
              <w:right w:val="single" w:sz="4" w:space="0" w:color="000000"/>
            </w:tcBorders>
            <w:hideMark/>
          </w:tcPr>
          <w:p w14:paraId="7695EC2D" w14:textId="77777777" w:rsidR="00DA4784" w:rsidRDefault="00000000">
            <w:pPr>
              <w:spacing w:before="120" w:after="0" w:line="240" w:lineRule="auto"/>
              <w:rPr>
                <w:szCs w:val="24"/>
              </w:rPr>
            </w:pPr>
            <w:r>
              <w:rPr>
                <w:szCs w:val="24"/>
              </w:rPr>
              <w:t>Qof</w:t>
            </w:r>
          </w:p>
        </w:tc>
        <w:tc>
          <w:tcPr>
            <w:tcW w:w="2118" w:type="dxa"/>
            <w:tcBorders>
              <w:top w:val="single" w:sz="4" w:space="0" w:color="000000"/>
              <w:left w:val="single" w:sz="4" w:space="0" w:color="000000"/>
              <w:bottom w:val="single" w:sz="4" w:space="0" w:color="000000"/>
              <w:right w:val="single" w:sz="4" w:space="0" w:color="000000"/>
            </w:tcBorders>
            <w:hideMark/>
          </w:tcPr>
          <w:p w14:paraId="70926BC9" w14:textId="77777777" w:rsidR="00DA4784" w:rsidRDefault="00000000">
            <w:pPr>
              <w:spacing w:before="120" w:after="0" w:line="240" w:lineRule="auto"/>
              <w:rPr>
                <w:szCs w:val="24"/>
              </w:rPr>
            </w:pPr>
            <w:r>
              <w:rPr>
                <w:szCs w:val="24"/>
              </w:rPr>
              <w:t>Q</w:t>
            </w:r>
          </w:p>
        </w:tc>
        <w:tc>
          <w:tcPr>
            <w:tcW w:w="1984" w:type="dxa"/>
            <w:tcBorders>
              <w:top w:val="single" w:sz="4" w:space="0" w:color="000000"/>
              <w:left w:val="single" w:sz="4" w:space="0" w:color="000000"/>
              <w:bottom w:val="single" w:sz="4" w:space="0" w:color="000000"/>
              <w:right w:val="single" w:sz="4" w:space="0" w:color="000000"/>
            </w:tcBorders>
            <w:hideMark/>
          </w:tcPr>
          <w:p w14:paraId="3C3DFE86" w14:textId="77777777" w:rsidR="00DA4784" w:rsidRDefault="00000000">
            <w:pPr>
              <w:spacing w:before="120" w:after="0" w:line="240" w:lineRule="auto"/>
              <w:rPr>
                <w:szCs w:val="24"/>
              </w:rPr>
            </w:pPr>
            <w:r>
              <w:rPr>
                <w:szCs w:val="24"/>
              </w:rPr>
              <w:t>Qi</w:t>
            </w:r>
          </w:p>
        </w:tc>
      </w:tr>
      <w:tr w:rsidR="00DA4784" w14:paraId="20C56F57" w14:textId="77777777">
        <w:tc>
          <w:tcPr>
            <w:tcW w:w="2006" w:type="dxa"/>
            <w:tcBorders>
              <w:top w:val="single" w:sz="4" w:space="0" w:color="000000"/>
              <w:left w:val="single" w:sz="4" w:space="0" w:color="000000"/>
              <w:bottom w:val="single" w:sz="4" w:space="0" w:color="000000"/>
              <w:right w:val="single" w:sz="4" w:space="0" w:color="000000"/>
            </w:tcBorders>
            <w:hideMark/>
          </w:tcPr>
          <w:p w14:paraId="69D4C40F" w14:textId="77777777" w:rsidR="00DA4784" w:rsidRDefault="00000000">
            <w:pPr>
              <w:spacing w:before="120" w:after="0" w:line="240" w:lineRule="auto"/>
              <w:jc w:val="center"/>
              <w:rPr>
                <w:szCs w:val="24"/>
              </w:rPr>
            </w:pPr>
            <w:r>
              <w:rPr>
                <w:szCs w:val="24"/>
                <w:rtl/>
              </w:rPr>
              <w:t>ك</w:t>
            </w:r>
          </w:p>
        </w:tc>
        <w:tc>
          <w:tcPr>
            <w:tcW w:w="2114" w:type="dxa"/>
            <w:tcBorders>
              <w:top w:val="single" w:sz="4" w:space="0" w:color="000000"/>
              <w:left w:val="single" w:sz="4" w:space="0" w:color="000000"/>
              <w:bottom w:val="single" w:sz="4" w:space="0" w:color="000000"/>
              <w:right w:val="single" w:sz="4" w:space="0" w:color="000000"/>
            </w:tcBorders>
            <w:hideMark/>
          </w:tcPr>
          <w:p w14:paraId="2272656B" w14:textId="77777777" w:rsidR="00DA4784" w:rsidRDefault="00000000">
            <w:pPr>
              <w:spacing w:before="120" w:after="0" w:line="240" w:lineRule="auto"/>
              <w:rPr>
                <w:szCs w:val="24"/>
              </w:rPr>
            </w:pPr>
            <w:r>
              <w:rPr>
                <w:szCs w:val="24"/>
              </w:rPr>
              <w:t>Kaf</w:t>
            </w:r>
          </w:p>
        </w:tc>
        <w:tc>
          <w:tcPr>
            <w:tcW w:w="2118" w:type="dxa"/>
            <w:tcBorders>
              <w:top w:val="single" w:sz="4" w:space="0" w:color="000000"/>
              <w:left w:val="single" w:sz="4" w:space="0" w:color="000000"/>
              <w:bottom w:val="single" w:sz="4" w:space="0" w:color="000000"/>
              <w:right w:val="single" w:sz="4" w:space="0" w:color="000000"/>
            </w:tcBorders>
            <w:hideMark/>
          </w:tcPr>
          <w:p w14:paraId="19A977EA" w14:textId="77777777" w:rsidR="00DA4784" w:rsidRDefault="00000000">
            <w:pPr>
              <w:spacing w:before="120" w:after="0" w:line="240" w:lineRule="auto"/>
              <w:rPr>
                <w:szCs w:val="24"/>
              </w:rPr>
            </w:pPr>
            <w:r>
              <w:rPr>
                <w:szCs w:val="24"/>
              </w:rPr>
              <w:t>K</w:t>
            </w:r>
          </w:p>
        </w:tc>
        <w:tc>
          <w:tcPr>
            <w:tcW w:w="1984" w:type="dxa"/>
            <w:tcBorders>
              <w:top w:val="single" w:sz="4" w:space="0" w:color="000000"/>
              <w:left w:val="single" w:sz="4" w:space="0" w:color="000000"/>
              <w:bottom w:val="single" w:sz="4" w:space="0" w:color="000000"/>
              <w:right w:val="single" w:sz="4" w:space="0" w:color="000000"/>
            </w:tcBorders>
            <w:hideMark/>
          </w:tcPr>
          <w:p w14:paraId="156A0EC6" w14:textId="77777777" w:rsidR="00DA4784" w:rsidRDefault="00000000">
            <w:pPr>
              <w:spacing w:before="120" w:after="0" w:line="240" w:lineRule="auto"/>
              <w:rPr>
                <w:szCs w:val="24"/>
              </w:rPr>
            </w:pPr>
            <w:r>
              <w:rPr>
                <w:szCs w:val="24"/>
              </w:rPr>
              <w:t>Ka</w:t>
            </w:r>
          </w:p>
        </w:tc>
      </w:tr>
      <w:tr w:rsidR="00DA4784" w14:paraId="02B6DADE" w14:textId="77777777">
        <w:tc>
          <w:tcPr>
            <w:tcW w:w="2006" w:type="dxa"/>
            <w:tcBorders>
              <w:top w:val="single" w:sz="4" w:space="0" w:color="000000"/>
              <w:left w:val="single" w:sz="4" w:space="0" w:color="000000"/>
              <w:bottom w:val="single" w:sz="4" w:space="0" w:color="000000"/>
              <w:right w:val="single" w:sz="4" w:space="0" w:color="000000"/>
            </w:tcBorders>
            <w:hideMark/>
          </w:tcPr>
          <w:p w14:paraId="514D12EE" w14:textId="77777777" w:rsidR="00DA4784" w:rsidRDefault="00000000">
            <w:pPr>
              <w:spacing w:before="120" w:after="0" w:line="240" w:lineRule="auto"/>
              <w:jc w:val="center"/>
              <w:rPr>
                <w:szCs w:val="24"/>
              </w:rPr>
            </w:pPr>
            <w:r>
              <w:rPr>
                <w:szCs w:val="24"/>
                <w:rtl/>
              </w:rPr>
              <w:t>ل</w:t>
            </w:r>
          </w:p>
        </w:tc>
        <w:tc>
          <w:tcPr>
            <w:tcW w:w="2114" w:type="dxa"/>
            <w:tcBorders>
              <w:top w:val="single" w:sz="4" w:space="0" w:color="000000"/>
              <w:left w:val="single" w:sz="4" w:space="0" w:color="000000"/>
              <w:bottom w:val="single" w:sz="4" w:space="0" w:color="000000"/>
              <w:right w:val="single" w:sz="4" w:space="0" w:color="000000"/>
            </w:tcBorders>
            <w:hideMark/>
          </w:tcPr>
          <w:p w14:paraId="14DC0264" w14:textId="77777777" w:rsidR="00DA4784" w:rsidRDefault="00000000">
            <w:pPr>
              <w:spacing w:before="120" w:after="0" w:line="240" w:lineRule="auto"/>
              <w:rPr>
                <w:szCs w:val="24"/>
              </w:rPr>
            </w:pPr>
            <w:r>
              <w:rPr>
                <w:szCs w:val="24"/>
              </w:rPr>
              <w:t>Lam</w:t>
            </w:r>
          </w:p>
        </w:tc>
        <w:tc>
          <w:tcPr>
            <w:tcW w:w="2118" w:type="dxa"/>
            <w:tcBorders>
              <w:top w:val="single" w:sz="4" w:space="0" w:color="000000"/>
              <w:left w:val="single" w:sz="4" w:space="0" w:color="000000"/>
              <w:bottom w:val="single" w:sz="4" w:space="0" w:color="000000"/>
              <w:right w:val="single" w:sz="4" w:space="0" w:color="000000"/>
            </w:tcBorders>
            <w:hideMark/>
          </w:tcPr>
          <w:p w14:paraId="57546635" w14:textId="77777777" w:rsidR="00DA4784" w:rsidRDefault="00000000">
            <w:pPr>
              <w:spacing w:before="120" w:after="0" w:line="240" w:lineRule="auto"/>
              <w:rPr>
                <w:szCs w:val="24"/>
              </w:rPr>
            </w:pPr>
            <w:r>
              <w:rPr>
                <w:szCs w:val="24"/>
              </w:rPr>
              <w:t>L</w:t>
            </w:r>
          </w:p>
        </w:tc>
        <w:tc>
          <w:tcPr>
            <w:tcW w:w="1984" w:type="dxa"/>
            <w:tcBorders>
              <w:top w:val="single" w:sz="4" w:space="0" w:color="000000"/>
              <w:left w:val="single" w:sz="4" w:space="0" w:color="000000"/>
              <w:bottom w:val="single" w:sz="4" w:space="0" w:color="000000"/>
              <w:right w:val="single" w:sz="4" w:space="0" w:color="000000"/>
            </w:tcBorders>
            <w:hideMark/>
          </w:tcPr>
          <w:p w14:paraId="5BE1DBB7" w14:textId="77777777" w:rsidR="00DA4784" w:rsidRDefault="00000000">
            <w:pPr>
              <w:spacing w:before="120" w:after="0" w:line="240" w:lineRule="auto"/>
              <w:rPr>
                <w:szCs w:val="24"/>
              </w:rPr>
            </w:pPr>
            <w:r>
              <w:rPr>
                <w:szCs w:val="24"/>
              </w:rPr>
              <w:t>El</w:t>
            </w:r>
          </w:p>
        </w:tc>
      </w:tr>
      <w:tr w:rsidR="00DA4784" w14:paraId="2103FD6E" w14:textId="77777777">
        <w:tc>
          <w:tcPr>
            <w:tcW w:w="2006" w:type="dxa"/>
            <w:tcBorders>
              <w:top w:val="single" w:sz="4" w:space="0" w:color="000000"/>
              <w:left w:val="single" w:sz="4" w:space="0" w:color="000000"/>
              <w:bottom w:val="single" w:sz="4" w:space="0" w:color="000000"/>
              <w:right w:val="single" w:sz="4" w:space="0" w:color="000000"/>
            </w:tcBorders>
            <w:hideMark/>
          </w:tcPr>
          <w:p w14:paraId="3BF732E4" w14:textId="77777777" w:rsidR="00DA4784" w:rsidRDefault="00000000">
            <w:pPr>
              <w:spacing w:before="120" w:after="0" w:line="240" w:lineRule="auto"/>
              <w:jc w:val="center"/>
              <w:rPr>
                <w:szCs w:val="24"/>
              </w:rPr>
            </w:pPr>
            <w:r>
              <w:rPr>
                <w:szCs w:val="24"/>
                <w:rtl/>
              </w:rPr>
              <w:t>م</w:t>
            </w:r>
          </w:p>
        </w:tc>
        <w:tc>
          <w:tcPr>
            <w:tcW w:w="2114" w:type="dxa"/>
            <w:tcBorders>
              <w:top w:val="single" w:sz="4" w:space="0" w:color="000000"/>
              <w:left w:val="single" w:sz="4" w:space="0" w:color="000000"/>
              <w:bottom w:val="single" w:sz="4" w:space="0" w:color="000000"/>
              <w:right w:val="single" w:sz="4" w:space="0" w:color="000000"/>
            </w:tcBorders>
            <w:hideMark/>
          </w:tcPr>
          <w:p w14:paraId="1568302C" w14:textId="77777777" w:rsidR="00DA4784" w:rsidRDefault="00000000">
            <w:pPr>
              <w:spacing w:before="120" w:after="0" w:line="240" w:lineRule="auto"/>
              <w:rPr>
                <w:szCs w:val="24"/>
              </w:rPr>
            </w:pPr>
            <w:r>
              <w:rPr>
                <w:szCs w:val="24"/>
              </w:rPr>
              <w:t>Mim</w:t>
            </w:r>
          </w:p>
        </w:tc>
        <w:tc>
          <w:tcPr>
            <w:tcW w:w="2118" w:type="dxa"/>
            <w:tcBorders>
              <w:top w:val="single" w:sz="4" w:space="0" w:color="000000"/>
              <w:left w:val="single" w:sz="4" w:space="0" w:color="000000"/>
              <w:bottom w:val="single" w:sz="4" w:space="0" w:color="000000"/>
              <w:right w:val="single" w:sz="4" w:space="0" w:color="000000"/>
            </w:tcBorders>
            <w:hideMark/>
          </w:tcPr>
          <w:p w14:paraId="590CBC35" w14:textId="77777777" w:rsidR="00DA4784" w:rsidRDefault="00000000">
            <w:pPr>
              <w:spacing w:before="120" w:after="0" w:line="240" w:lineRule="auto"/>
              <w:rPr>
                <w:szCs w:val="24"/>
              </w:rPr>
            </w:pPr>
            <w:r>
              <w:rPr>
                <w:szCs w:val="24"/>
              </w:rPr>
              <w:t>M</w:t>
            </w:r>
          </w:p>
        </w:tc>
        <w:tc>
          <w:tcPr>
            <w:tcW w:w="1984" w:type="dxa"/>
            <w:tcBorders>
              <w:top w:val="single" w:sz="4" w:space="0" w:color="000000"/>
              <w:left w:val="single" w:sz="4" w:space="0" w:color="000000"/>
              <w:bottom w:val="single" w:sz="4" w:space="0" w:color="000000"/>
              <w:right w:val="single" w:sz="4" w:space="0" w:color="000000"/>
            </w:tcBorders>
            <w:hideMark/>
          </w:tcPr>
          <w:p w14:paraId="589D2E3F" w14:textId="77777777" w:rsidR="00DA4784" w:rsidRDefault="00000000">
            <w:pPr>
              <w:spacing w:before="120" w:after="0" w:line="240" w:lineRule="auto"/>
              <w:rPr>
                <w:szCs w:val="24"/>
              </w:rPr>
            </w:pPr>
            <w:r>
              <w:rPr>
                <w:szCs w:val="24"/>
              </w:rPr>
              <w:t>Em</w:t>
            </w:r>
          </w:p>
        </w:tc>
      </w:tr>
      <w:tr w:rsidR="00DA4784" w14:paraId="2571B952" w14:textId="77777777">
        <w:tc>
          <w:tcPr>
            <w:tcW w:w="2006" w:type="dxa"/>
            <w:tcBorders>
              <w:top w:val="single" w:sz="4" w:space="0" w:color="000000"/>
              <w:left w:val="single" w:sz="4" w:space="0" w:color="000000"/>
              <w:bottom w:val="single" w:sz="4" w:space="0" w:color="000000"/>
              <w:right w:val="single" w:sz="4" w:space="0" w:color="000000"/>
            </w:tcBorders>
            <w:hideMark/>
          </w:tcPr>
          <w:p w14:paraId="311E36EF" w14:textId="77777777" w:rsidR="00DA4784" w:rsidRDefault="00000000">
            <w:pPr>
              <w:spacing w:before="120" w:after="0" w:line="240" w:lineRule="auto"/>
              <w:jc w:val="center"/>
              <w:rPr>
                <w:szCs w:val="24"/>
              </w:rPr>
            </w:pPr>
            <w:r>
              <w:rPr>
                <w:szCs w:val="24"/>
                <w:rtl/>
              </w:rPr>
              <w:t>ن</w:t>
            </w:r>
          </w:p>
        </w:tc>
        <w:tc>
          <w:tcPr>
            <w:tcW w:w="2114" w:type="dxa"/>
            <w:tcBorders>
              <w:top w:val="single" w:sz="4" w:space="0" w:color="000000"/>
              <w:left w:val="single" w:sz="4" w:space="0" w:color="000000"/>
              <w:bottom w:val="single" w:sz="4" w:space="0" w:color="000000"/>
              <w:right w:val="single" w:sz="4" w:space="0" w:color="000000"/>
            </w:tcBorders>
            <w:hideMark/>
          </w:tcPr>
          <w:p w14:paraId="6F2E3DB9" w14:textId="77777777" w:rsidR="00DA4784" w:rsidRDefault="00000000">
            <w:pPr>
              <w:spacing w:before="120" w:after="0" w:line="240" w:lineRule="auto"/>
              <w:rPr>
                <w:szCs w:val="24"/>
              </w:rPr>
            </w:pPr>
            <w:r>
              <w:rPr>
                <w:szCs w:val="24"/>
              </w:rPr>
              <w:t>Nun</w:t>
            </w:r>
          </w:p>
        </w:tc>
        <w:tc>
          <w:tcPr>
            <w:tcW w:w="2118" w:type="dxa"/>
            <w:tcBorders>
              <w:top w:val="single" w:sz="4" w:space="0" w:color="000000"/>
              <w:left w:val="single" w:sz="4" w:space="0" w:color="000000"/>
              <w:bottom w:val="single" w:sz="4" w:space="0" w:color="000000"/>
              <w:right w:val="single" w:sz="4" w:space="0" w:color="000000"/>
            </w:tcBorders>
            <w:hideMark/>
          </w:tcPr>
          <w:p w14:paraId="5C02C64F" w14:textId="77777777" w:rsidR="00DA4784" w:rsidRDefault="00000000">
            <w:pPr>
              <w:spacing w:before="120" w:after="0" w:line="240" w:lineRule="auto"/>
              <w:rPr>
                <w:szCs w:val="24"/>
              </w:rPr>
            </w:pPr>
            <w:r>
              <w:rPr>
                <w:szCs w:val="24"/>
              </w:rPr>
              <w:t>N</w:t>
            </w:r>
          </w:p>
        </w:tc>
        <w:tc>
          <w:tcPr>
            <w:tcW w:w="1984" w:type="dxa"/>
            <w:tcBorders>
              <w:top w:val="single" w:sz="4" w:space="0" w:color="000000"/>
              <w:left w:val="single" w:sz="4" w:space="0" w:color="000000"/>
              <w:bottom w:val="single" w:sz="4" w:space="0" w:color="000000"/>
              <w:right w:val="single" w:sz="4" w:space="0" w:color="000000"/>
            </w:tcBorders>
            <w:hideMark/>
          </w:tcPr>
          <w:p w14:paraId="717EB850" w14:textId="77777777" w:rsidR="00DA4784" w:rsidRDefault="00000000">
            <w:pPr>
              <w:spacing w:before="120" w:after="0" w:line="240" w:lineRule="auto"/>
              <w:rPr>
                <w:szCs w:val="24"/>
              </w:rPr>
            </w:pPr>
            <w:r>
              <w:rPr>
                <w:szCs w:val="24"/>
              </w:rPr>
              <w:t>En</w:t>
            </w:r>
          </w:p>
        </w:tc>
      </w:tr>
      <w:tr w:rsidR="00DA4784" w14:paraId="68D68797" w14:textId="77777777">
        <w:tc>
          <w:tcPr>
            <w:tcW w:w="2006" w:type="dxa"/>
            <w:tcBorders>
              <w:top w:val="single" w:sz="4" w:space="0" w:color="000000"/>
              <w:left w:val="single" w:sz="4" w:space="0" w:color="000000"/>
              <w:bottom w:val="single" w:sz="4" w:space="0" w:color="000000"/>
              <w:right w:val="single" w:sz="4" w:space="0" w:color="000000"/>
            </w:tcBorders>
            <w:hideMark/>
          </w:tcPr>
          <w:p w14:paraId="16DF33C4" w14:textId="77777777" w:rsidR="00DA4784" w:rsidRDefault="00000000">
            <w:pPr>
              <w:spacing w:before="120" w:after="0" w:line="240" w:lineRule="auto"/>
              <w:jc w:val="center"/>
              <w:rPr>
                <w:szCs w:val="24"/>
              </w:rPr>
            </w:pPr>
            <w:r>
              <w:rPr>
                <w:szCs w:val="24"/>
                <w:rtl/>
              </w:rPr>
              <w:t>و</w:t>
            </w:r>
          </w:p>
        </w:tc>
        <w:tc>
          <w:tcPr>
            <w:tcW w:w="2114" w:type="dxa"/>
            <w:tcBorders>
              <w:top w:val="single" w:sz="4" w:space="0" w:color="000000"/>
              <w:left w:val="single" w:sz="4" w:space="0" w:color="000000"/>
              <w:bottom w:val="single" w:sz="4" w:space="0" w:color="000000"/>
              <w:right w:val="single" w:sz="4" w:space="0" w:color="000000"/>
            </w:tcBorders>
            <w:hideMark/>
          </w:tcPr>
          <w:p w14:paraId="0BD1A9CB" w14:textId="77777777" w:rsidR="00DA4784" w:rsidRDefault="00000000">
            <w:pPr>
              <w:spacing w:before="120" w:after="0" w:line="240" w:lineRule="auto"/>
              <w:rPr>
                <w:szCs w:val="24"/>
              </w:rPr>
            </w:pPr>
            <w:r>
              <w:rPr>
                <w:szCs w:val="24"/>
              </w:rPr>
              <w:t>Wau</w:t>
            </w:r>
          </w:p>
        </w:tc>
        <w:tc>
          <w:tcPr>
            <w:tcW w:w="2118" w:type="dxa"/>
            <w:tcBorders>
              <w:top w:val="single" w:sz="4" w:space="0" w:color="000000"/>
              <w:left w:val="single" w:sz="4" w:space="0" w:color="000000"/>
              <w:bottom w:val="single" w:sz="4" w:space="0" w:color="000000"/>
              <w:right w:val="single" w:sz="4" w:space="0" w:color="000000"/>
            </w:tcBorders>
            <w:hideMark/>
          </w:tcPr>
          <w:p w14:paraId="056B7E15" w14:textId="77777777" w:rsidR="00DA4784" w:rsidRDefault="00000000">
            <w:pPr>
              <w:spacing w:before="120" w:after="0" w:line="240" w:lineRule="auto"/>
              <w:rPr>
                <w:szCs w:val="24"/>
              </w:rPr>
            </w:pPr>
            <w:r>
              <w:rPr>
                <w:szCs w:val="24"/>
              </w:rPr>
              <w:t>W</w:t>
            </w:r>
          </w:p>
        </w:tc>
        <w:tc>
          <w:tcPr>
            <w:tcW w:w="1984" w:type="dxa"/>
            <w:tcBorders>
              <w:top w:val="single" w:sz="4" w:space="0" w:color="000000"/>
              <w:left w:val="single" w:sz="4" w:space="0" w:color="000000"/>
              <w:bottom w:val="single" w:sz="4" w:space="0" w:color="000000"/>
              <w:right w:val="single" w:sz="4" w:space="0" w:color="000000"/>
            </w:tcBorders>
            <w:hideMark/>
          </w:tcPr>
          <w:p w14:paraId="07D09AFD" w14:textId="77777777" w:rsidR="00DA4784" w:rsidRDefault="00000000">
            <w:pPr>
              <w:spacing w:before="120" w:after="0" w:line="240" w:lineRule="auto"/>
              <w:rPr>
                <w:szCs w:val="24"/>
              </w:rPr>
            </w:pPr>
            <w:r>
              <w:rPr>
                <w:szCs w:val="24"/>
              </w:rPr>
              <w:t>We</w:t>
            </w:r>
          </w:p>
        </w:tc>
      </w:tr>
      <w:tr w:rsidR="00DA4784" w14:paraId="2C0A3977" w14:textId="77777777">
        <w:tc>
          <w:tcPr>
            <w:tcW w:w="2006" w:type="dxa"/>
            <w:tcBorders>
              <w:top w:val="single" w:sz="4" w:space="0" w:color="000000"/>
              <w:left w:val="single" w:sz="4" w:space="0" w:color="000000"/>
              <w:bottom w:val="single" w:sz="4" w:space="0" w:color="000000"/>
              <w:right w:val="single" w:sz="4" w:space="0" w:color="000000"/>
            </w:tcBorders>
            <w:hideMark/>
          </w:tcPr>
          <w:p w14:paraId="091CA817" w14:textId="77777777" w:rsidR="00DA4784" w:rsidRDefault="00000000">
            <w:pPr>
              <w:spacing w:before="120" w:after="0" w:line="240" w:lineRule="auto"/>
              <w:jc w:val="center"/>
              <w:rPr>
                <w:szCs w:val="24"/>
              </w:rPr>
            </w:pPr>
            <w:r>
              <w:rPr>
                <w:szCs w:val="24"/>
                <w:rtl/>
              </w:rPr>
              <w:t>ه</w:t>
            </w:r>
          </w:p>
        </w:tc>
        <w:tc>
          <w:tcPr>
            <w:tcW w:w="2114" w:type="dxa"/>
            <w:tcBorders>
              <w:top w:val="single" w:sz="4" w:space="0" w:color="000000"/>
              <w:left w:val="single" w:sz="4" w:space="0" w:color="000000"/>
              <w:bottom w:val="single" w:sz="4" w:space="0" w:color="000000"/>
              <w:right w:val="single" w:sz="4" w:space="0" w:color="000000"/>
            </w:tcBorders>
            <w:hideMark/>
          </w:tcPr>
          <w:p w14:paraId="2B6933FA" w14:textId="77777777" w:rsidR="00DA4784" w:rsidRDefault="00000000">
            <w:pPr>
              <w:spacing w:before="120" w:after="0" w:line="240" w:lineRule="auto"/>
              <w:rPr>
                <w:szCs w:val="24"/>
              </w:rPr>
            </w:pPr>
            <w:r>
              <w:rPr>
                <w:szCs w:val="24"/>
              </w:rPr>
              <w:t>Ha</w:t>
            </w:r>
          </w:p>
        </w:tc>
        <w:tc>
          <w:tcPr>
            <w:tcW w:w="2118" w:type="dxa"/>
            <w:tcBorders>
              <w:top w:val="single" w:sz="4" w:space="0" w:color="000000"/>
              <w:left w:val="single" w:sz="4" w:space="0" w:color="000000"/>
              <w:bottom w:val="single" w:sz="4" w:space="0" w:color="000000"/>
              <w:right w:val="single" w:sz="4" w:space="0" w:color="000000"/>
            </w:tcBorders>
            <w:hideMark/>
          </w:tcPr>
          <w:p w14:paraId="7DFBCB71" w14:textId="77777777" w:rsidR="00DA4784" w:rsidRDefault="00000000">
            <w:pPr>
              <w:spacing w:before="120" w:after="0" w:line="240" w:lineRule="auto"/>
              <w:rPr>
                <w:szCs w:val="24"/>
              </w:rPr>
            </w:pPr>
            <w:r>
              <w:rPr>
                <w:szCs w:val="24"/>
              </w:rPr>
              <w:t>H</w:t>
            </w:r>
          </w:p>
        </w:tc>
        <w:tc>
          <w:tcPr>
            <w:tcW w:w="1984" w:type="dxa"/>
            <w:tcBorders>
              <w:top w:val="single" w:sz="4" w:space="0" w:color="000000"/>
              <w:left w:val="single" w:sz="4" w:space="0" w:color="000000"/>
              <w:bottom w:val="single" w:sz="4" w:space="0" w:color="000000"/>
              <w:right w:val="single" w:sz="4" w:space="0" w:color="000000"/>
            </w:tcBorders>
            <w:hideMark/>
          </w:tcPr>
          <w:p w14:paraId="3FB8B526" w14:textId="77777777" w:rsidR="00DA4784" w:rsidRDefault="00000000">
            <w:pPr>
              <w:spacing w:before="120" w:after="0" w:line="240" w:lineRule="auto"/>
              <w:rPr>
                <w:szCs w:val="24"/>
              </w:rPr>
            </w:pPr>
            <w:r>
              <w:rPr>
                <w:szCs w:val="24"/>
              </w:rPr>
              <w:t>Ha</w:t>
            </w:r>
          </w:p>
        </w:tc>
      </w:tr>
      <w:tr w:rsidR="00DA4784" w14:paraId="4A112DB6" w14:textId="77777777">
        <w:tc>
          <w:tcPr>
            <w:tcW w:w="2006" w:type="dxa"/>
            <w:tcBorders>
              <w:top w:val="single" w:sz="4" w:space="0" w:color="000000"/>
              <w:left w:val="single" w:sz="4" w:space="0" w:color="000000"/>
              <w:bottom w:val="single" w:sz="4" w:space="0" w:color="000000"/>
              <w:right w:val="single" w:sz="4" w:space="0" w:color="000000"/>
            </w:tcBorders>
            <w:hideMark/>
          </w:tcPr>
          <w:p w14:paraId="1F4B48B9" w14:textId="77777777" w:rsidR="00DA4784" w:rsidRDefault="00000000">
            <w:pPr>
              <w:spacing w:before="120" w:after="0" w:line="240" w:lineRule="auto"/>
              <w:jc w:val="center"/>
              <w:rPr>
                <w:szCs w:val="24"/>
              </w:rPr>
            </w:pPr>
            <w:r>
              <w:rPr>
                <w:szCs w:val="24"/>
                <w:rtl/>
              </w:rPr>
              <w:t>ء</w:t>
            </w:r>
          </w:p>
        </w:tc>
        <w:tc>
          <w:tcPr>
            <w:tcW w:w="2114" w:type="dxa"/>
            <w:tcBorders>
              <w:top w:val="single" w:sz="4" w:space="0" w:color="000000"/>
              <w:left w:val="single" w:sz="4" w:space="0" w:color="000000"/>
              <w:bottom w:val="single" w:sz="4" w:space="0" w:color="000000"/>
              <w:right w:val="single" w:sz="4" w:space="0" w:color="000000"/>
            </w:tcBorders>
            <w:hideMark/>
          </w:tcPr>
          <w:p w14:paraId="2631A76B" w14:textId="77777777" w:rsidR="00DA4784" w:rsidRDefault="00000000">
            <w:pPr>
              <w:spacing w:before="120" w:after="0" w:line="240" w:lineRule="auto"/>
              <w:rPr>
                <w:szCs w:val="24"/>
              </w:rPr>
            </w:pPr>
            <w:r>
              <w:rPr>
                <w:szCs w:val="24"/>
              </w:rPr>
              <w:t>Hamzah</w:t>
            </w:r>
          </w:p>
        </w:tc>
        <w:tc>
          <w:tcPr>
            <w:tcW w:w="2118" w:type="dxa"/>
            <w:tcBorders>
              <w:top w:val="single" w:sz="4" w:space="0" w:color="000000"/>
              <w:left w:val="single" w:sz="4" w:space="0" w:color="000000"/>
              <w:bottom w:val="single" w:sz="4" w:space="0" w:color="000000"/>
              <w:right w:val="single" w:sz="4" w:space="0" w:color="000000"/>
            </w:tcBorders>
            <w:hideMark/>
          </w:tcPr>
          <w:p w14:paraId="59F06EEA" w14:textId="77777777" w:rsidR="00DA4784" w:rsidRDefault="00000000">
            <w:pPr>
              <w:spacing w:before="120" w:after="0" w:line="240" w:lineRule="auto"/>
              <w:rPr>
                <w:szCs w:val="24"/>
              </w:rPr>
            </w:pPr>
            <w:r>
              <w:rPr>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14:paraId="77DBE5F0" w14:textId="77777777" w:rsidR="00DA4784" w:rsidRDefault="00000000">
            <w:pPr>
              <w:spacing w:before="120" w:after="0" w:line="240" w:lineRule="auto"/>
              <w:rPr>
                <w:szCs w:val="24"/>
              </w:rPr>
            </w:pPr>
            <w:r>
              <w:rPr>
                <w:szCs w:val="24"/>
              </w:rPr>
              <w:t>Apostrof</w:t>
            </w:r>
          </w:p>
        </w:tc>
      </w:tr>
      <w:tr w:rsidR="00DA4784" w14:paraId="027E06AF" w14:textId="77777777">
        <w:tc>
          <w:tcPr>
            <w:tcW w:w="2006" w:type="dxa"/>
            <w:tcBorders>
              <w:top w:val="single" w:sz="4" w:space="0" w:color="000000"/>
              <w:left w:val="single" w:sz="4" w:space="0" w:color="000000"/>
              <w:bottom w:val="single" w:sz="4" w:space="0" w:color="000000"/>
              <w:right w:val="single" w:sz="4" w:space="0" w:color="000000"/>
            </w:tcBorders>
            <w:hideMark/>
          </w:tcPr>
          <w:p w14:paraId="10136CF9" w14:textId="77777777" w:rsidR="00DA4784" w:rsidRDefault="00000000">
            <w:pPr>
              <w:spacing w:before="120" w:after="0" w:line="240" w:lineRule="auto"/>
              <w:jc w:val="center"/>
              <w:rPr>
                <w:szCs w:val="24"/>
              </w:rPr>
            </w:pPr>
            <w:r>
              <w:rPr>
                <w:szCs w:val="24"/>
                <w:rtl/>
              </w:rPr>
              <w:t>ي</w:t>
            </w:r>
          </w:p>
        </w:tc>
        <w:tc>
          <w:tcPr>
            <w:tcW w:w="2114" w:type="dxa"/>
            <w:tcBorders>
              <w:top w:val="single" w:sz="4" w:space="0" w:color="000000"/>
              <w:left w:val="single" w:sz="4" w:space="0" w:color="000000"/>
              <w:bottom w:val="single" w:sz="4" w:space="0" w:color="000000"/>
              <w:right w:val="single" w:sz="4" w:space="0" w:color="000000"/>
            </w:tcBorders>
            <w:hideMark/>
          </w:tcPr>
          <w:p w14:paraId="5448355E" w14:textId="77777777" w:rsidR="00DA4784" w:rsidRDefault="00000000">
            <w:pPr>
              <w:spacing w:before="120" w:after="0" w:line="240" w:lineRule="auto"/>
              <w:rPr>
                <w:szCs w:val="24"/>
              </w:rPr>
            </w:pPr>
            <w:r>
              <w:rPr>
                <w:szCs w:val="24"/>
              </w:rPr>
              <w:t>Ya</w:t>
            </w:r>
          </w:p>
        </w:tc>
        <w:tc>
          <w:tcPr>
            <w:tcW w:w="2118" w:type="dxa"/>
            <w:tcBorders>
              <w:top w:val="single" w:sz="4" w:space="0" w:color="000000"/>
              <w:left w:val="single" w:sz="4" w:space="0" w:color="000000"/>
              <w:bottom w:val="single" w:sz="4" w:space="0" w:color="000000"/>
              <w:right w:val="single" w:sz="4" w:space="0" w:color="000000"/>
            </w:tcBorders>
            <w:hideMark/>
          </w:tcPr>
          <w:p w14:paraId="713437BA" w14:textId="77777777" w:rsidR="00DA4784" w:rsidRDefault="00000000">
            <w:pPr>
              <w:spacing w:before="120" w:after="0" w:line="240" w:lineRule="auto"/>
              <w:rPr>
                <w:szCs w:val="24"/>
              </w:rPr>
            </w:pPr>
            <w:r>
              <w:rPr>
                <w:szCs w:val="24"/>
              </w:rPr>
              <w:t>Y</w:t>
            </w:r>
          </w:p>
        </w:tc>
        <w:tc>
          <w:tcPr>
            <w:tcW w:w="1984" w:type="dxa"/>
            <w:tcBorders>
              <w:top w:val="single" w:sz="4" w:space="0" w:color="000000"/>
              <w:left w:val="single" w:sz="4" w:space="0" w:color="000000"/>
              <w:bottom w:val="single" w:sz="4" w:space="0" w:color="000000"/>
              <w:right w:val="single" w:sz="4" w:space="0" w:color="000000"/>
            </w:tcBorders>
            <w:hideMark/>
          </w:tcPr>
          <w:p w14:paraId="7B4ADFF0" w14:textId="77777777" w:rsidR="00DA4784" w:rsidRDefault="00000000">
            <w:pPr>
              <w:spacing w:before="120" w:after="0" w:line="240" w:lineRule="auto"/>
              <w:rPr>
                <w:szCs w:val="24"/>
              </w:rPr>
            </w:pPr>
            <w:r>
              <w:rPr>
                <w:szCs w:val="24"/>
              </w:rPr>
              <w:t>Ye</w:t>
            </w:r>
          </w:p>
        </w:tc>
      </w:tr>
    </w:tbl>
    <w:p w14:paraId="37D30ADE" w14:textId="77777777" w:rsidR="00DA4784" w:rsidRDefault="00000000">
      <w:pPr>
        <w:spacing w:before="120" w:line="480" w:lineRule="exact"/>
        <w:ind w:firstLine="709"/>
        <w:rPr>
          <w:kern w:val="2"/>
          <w:szCs w:val="24"/>
          <w:lang w:val="en-US" w:bidi="hi-IN"/>
          <w14:ligatures w14:val="standardContextual"/>
        </w:rPr>
      </w:pPr>
      <w:r>
        <w:rPr>
          <w:szCs w:val="24"/>
        </w:rPr>
        <w:tab/>
        <w:t>Hamzah (</w:t>
      </w:r>
      <w:r>
        <w:rPr>
          <w:szCs w:val="24"/>
          <w:rtl/>
        </w:rPr>
        <w:t>ء</w:t>
      </w:r>
      <w:r>
        <w:rPr>
          <w:szCs w:val="24"/>
        </w:rPr>
        <w:t>) yang terletak di awal kata mengikuti vokalnya tanpa diberi tanda apapun. Jika terletak di tengah atau di akhir, maka ditulis dengan tanda (</w:t>
      </w:r>
      <w:r>
        <w:rPr>
          <w:szCs w:val="24"/>
          <w:lang w:bidi="he-IL"/>
        </w:rPr>
        <w:t>ʼ</w:t>
      </w:r>
      <w:r>
        <w:rPr>
          <w:szCs w:val="24"/>
        </w:rPr>
        <w:t>)</w:t>
      </w:r>
    </w:p>
    <w:p w14:paraId="3654AF55" w14:textId="77777777" w:rsidR="00DA4784" w:rsidRDefault="00000000">
      <w:pPr>
        <w:pStyle w:val="ListParagraph"/>
        <w:numPr>
          <w:ilvl w:val="0"/>
          <w:numId w:val="37"/>
        </w:numPr>
        <w:spacing w:before="120" w:after="0" w:line="480" w:lineRule="exact"/>
        <w:rPr>
          <w:rFonts w:cs="SimSun"/>
          <w:b/>
          <w:bCs/>
          <w:szCs w:val="24"/>
        </w:rPr>
      </w:pPr>
      <w:r>
        <w:rPr>
          <w:b/>
          <w:bCs/>
          <w:szCs w:val="24"/>
        </w:rPr>
        <w:t>Vokal</w:t>
      </w:r>
    </w:p>
    <w:p w14:paraId="69D721B3" w14:textId="77777777" w:rsidR="00DA4784" w:rsidRDefault="00000000">
      <w:pPr>
        <w:spacing w:before="120" w:line="480" w:lineRule="exact"/>
        <w:ind w:left="709" w:hanging="283"/>
        <w:rPr>
          <w:szCs w:val="24"/>
        </w:rPr>
      </w:pPr>
      <w:r>
        <w:rPr>
          <w:szCs w:val="24"/>
        </w:rPr>
        <w:t>1)Vokal tunggal (</w:t>
      </w:r>
      <w:r>
        <w:rPr>
          <w:i/>
          <w:szCs w:val="24"/>
        </w:rPr>
        <w:t>monoftong</w:t>
      </w:r>
      <w:r>
        <w:rPr>
          <w:szCs w:val="24"/>
        </w:rPr>
        <w:t>) bahasa Arab yang lambangnya berupa tanda atau harakat, transliterasinya sebagai berikut: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0"/>
        <w:gridCol w:w="2102"/>
        <w:gridCol w:w="2097"/>
        <w:gridCol w:w="1964"/>
      </w:tblGrid>
      <w:tr w:rsidR="00DA4784" w14:paraId="090F9125" w14:textId="77777777">
        <w:tc>
          <w:tcPr>
            <w:tcW w:w="2008" w:type="dxa"/>
            <w:tcBorders>
              <w:top w:val="single" w:sz="4" w:space="0" w:color="000000"/>
              <w:left w:val="single" w:sz="4" w:space="0" w:color="000000"/>
              <w:bottom w:val="single" w:sz="4" w:space="0" w:color="000000"/>
              <w:right w:val="single" w:sz="4" w:space="0" w:color="000000"/>
            </w:tcBorders>
            <w:hideMark/>
          </w:tcPr>
          <w:p w14:paraId="7D34B75A" w14:textId="77777777" w:rsidR="00DA4784" w:rsidRDefault="00000000">
            <w:pPr>
              <w:spacing w:before="120" w:after="0" w:line="240" w:lineRule="auto"/>
              <w:rPr>
                <w:szCs w:val="24"/>
              </w:rPr>
            </w:pPr>
            <w:r>
              <w:rPr>
                <w:szCs w:val="24"/>
              </w:rPr>
              <w:t>Tanda</w:t>
            </w:r>
          </w:p>
        </w:tc>
        <w:tc>
          <w:tcPr>
            <w:tcW w:w="2117" w:type="dxa"/>
            <w:tcBorders>
              <w:top w:val="single" w:sz="4" w:space="0" w:color="000000"/>
              <w:left w:val="single" w:sz="4" w:space="0" w:color="000000"/>
              <w:bottom w:val="single" w:sz="4" w:space="0" w:color="000000"/>
              <w:right w:val="single" w:sz="4" w:space="0" w:color="000000"/>
            </w:tcBorders>
            <w:hideMark/>
          </w:tcPr>
          <w:p w14:paraId="6A6AE40A" w14:textId="77777777" w:rsidR="00DA4784" w:rsidRDefault="00000000">
            <w:pPr>
              <w:spacing w:before="120" w:after="0" w:line="240" w:lineRule="auto"/>
              <w:rPr>
                <w:szCs w:val="24"/>
              </w:rPr>
            </w:pPr>
            <w:r>
              <w:rPr>
                <w:szCs w:val="24"/>
              </w:rPr>
              <w:t>Nama</w:t>
            </w:r>
          </w:p>
        </w:tc>
        <w:tc>
          <w:tcPr>
            <w:tcW w:w="2116" w:type="dxa"/>
            <w:tcBorders>
              <w:top w:val="single" w:sz="4" w:space="0" w:color="000000"/>
              <w:left w:val="single" w:sz="4" w:space="0" w:color="000000"/>
              <w:bottom w:val="single" w:sz="4" w:space="0" w:color="000000"/>
              <w:right w:val="single" w:sz="4" w:space="0" w:color="000000"/>
            </w:tcBorders>
            <w:hideMark/>
          </w:tcPr>
          <w:p w14:paraId="21BB46A6" w14:textId="77777777" w:rsidR="00DA4784" w:rsidRDefault="00000000">
            <w:pPr>
              <w:spacing w:before="120" w:after="0" w:line="240" w:lineRule="auto"/>
              <w:rPr>
                <w:szCs w:val="24"/>
              </w:rPr>
            </w:pPr>
            <w:r>
              <w:rPr>
                <w:szCs w:val="24"/>
              </w:rPr>
              <w:t>Huruf Latin</w:t>
            </w:r>
          </w:p>
        </w:tc>
        <w:tc>
          <w:tcPr>
            <w:tcW w:w="1981" w:type="dxa"/>
            <w:tcBorders>
              <w:top w:val="single" w:sz="4" w:space="0" w:color="000000"/>
              <w:left w:val="single" w:sz="4" w:space="0" w:color="000000"/>
              <w:bottom w:val="single" w:sz="4" w:space="0" w:color="000000"/>
              <w:right w:val="single" w:sz="4" w:space="0" w:color="000000"/>
            </w:tcBorders>
            <w:hideMark/>
          </w:tcPr>
          <w:p w14:paraId="2892212D" w14:textId="77777777" w:rsidR="00DA4784" w:rsidRDefault="00000000">
            <w:pPr>
              <w:spacing w:before="120" w:after="0" w:line="240" w:lineRule="auto"/>
              <w:rPr>
                <w:szCs w:val="24"/>
              </w:rPr>
            </w:pPr>
            <w:r>
              <w:rPr>
                <w:szCs w:val="24"/>
              </w:rPr>
              <w:t>Nama</w:t>
            </w:r>
          </w:p>
        </w:tc>
      </w:tr>
      <w:tr w:rsidR="00DA4784" w14:paraId="036BF53D" w14:textId="77777777">
        <w:tc>
          <w:tcPr>
            <w:tcW w:w="2008" w:type="dxa"/>
            <w:tcBorders>
              <w:top w:val="single" w:sz="4" w:space="0" w:color="000000"/>
              <w:left w:val="single" w:sz="4" w:space="0" w:color="000000"/>
              <w:bottom w:val="single" w:sz="4" w:space="0" w:color="000000"/>
              <w:right w:val="single" w:sz="4" w:space="0" w:color="000000"/>
            </w:tcBorders>
            <w:hideMark/>
          </w:tcPr>
          <w:p w14:paraId="353FEB18" w14:textId="77777777" w:rsidR="00DA4784" w:rsidRDefault="00000000">
            <w:pPr>
              <w:spacing w:before="120" w:after="0" w:line="240" w:lineRule="auto"/>
              <w:rPr>
                <w:szCs w:val="24"/>
                <w:lang w:bidi="ar-DZ"/>
              </w:rPr>
            </w:pPr>
            <w:r>
              <w:rPr>
                <w:szCs w:val="24"/>
                <w:rtl/>
                <w:lang w:bidi="ar-DZ"/>
              </w:rPr>
              <w:t>اَ</w:t>
            </w:r>
          </w:p>
        </w:tc>
        <w:tc>
          <w:tcPr>
            <w:tcW w:w="2117" w:type="dxa"/>
            <w:tcBorders>
              <w:top w:val="single" w:sz="4" w:space="0" w:color="000000"/>
              <w:left w:val="single" w:sz="4" w:space="0" w:color="000000"/>
              <w:bottom w:val="single" w:sz="4" w:space="0" w:color="000000"/>
              <w:right w:val="single" w:sz="4" w:space="0" w:color="000000"/>
            </w:tcBorders>
            <w:hideMark/>
          </w:tcPr>
          <w:p w14:paraId="702AC977" w14:textId="77777777" w:rsidR="00DA4784" w:rsidRDefault="00000000">
            <w:pPr>
              <w:spacing w:before="120" w:after="0" w:line="240" w:lineRule="auto"/>
              <w:rPr>
                <w:szCs w:val="24"/>
                <w:lang w:bidi="hi-IN"/>
              </w:rPr>
            </w:pPr>
            <w:r>
              <w:rPr>
                <w:szCs w:val="24"/>
              </w:rPr>
              <w:t>Fathah</w:t>
            </w:r>
          </w:p>
        </w:tc>
        <w:tc>
          <w:tcPr>
            <w:tcW w:w="2116" w:type="dxa"/>
            <w:tcBorders>
              <w:top w:val="single" w:sz="4" w:space="0" w:color="000000"/>
              <w:left w:val="single" w:sz="4" w:space="0" w:color="000000"/>
              <w:bottom w:val="single" w:sz="4" w:space="0" w:color="000000"/>
              <w:right w:val="single" w:sz="4" w:space="0" w:color="000000"/>
            </w:tcBorders>
            <w:hideMark/>
          </w:tcPr>
          <w:p w14:paraId="347FBA97" w14:textId="77777777" w:rsidR="00DA4784" w:rsidRDefault="00000000">
            <w:pPr>
              <w:spacing w:before="120" w:after="0" w:line="240" w:lineRule="auto"/>
              <w:rPr>
                <w:szCs w:val="24"/>
              </w:rPr>
            </w:pPr>
            <w:r>
              <w:rPr>
                <w:szCs w:val="24"/>
              </w:rPr>
              <w:t>A</w:t>
            </w:r>
          </w:p>
        </w:tc>
        <w:tc>
          <w:tcPr>
            <w:tcW w:w="1981" w:type="dxa"/>
            <w:tcBorders>
              <w:top w:val="single" w:sz="4" w:space="0" w:color="000000"/>
              <w:left w:val="single" w:sz="4" w:space="0" w:color="000000"/>
              <w:bottom w:val="single" w:sz="4" w:space="0" w:color="000000"/>
              <w:right w:val="single" w:sz="4" w:space="0" w:color="000000"/>
            </w:tcBorders>
            <w:hideMark/>
          </w:tcPr>
          <w:p w14:paraId="2325FD1D" w14:textId="77777777" w:rsidR="00DA4784" w:rsidRDefault="00000000">
            <w:pPr>
              <w:spacing w:before="120" w:after="0" w:line="240" w:lineRule="auto"/>
              <w:rPr>
                <w:szCs w:val="24"/>
              </w:rPr>
            </w:pPr>
            <w:r>
              <w:rPr>
                <w:szCs w:val="24"/>
              </w:rPr>
              <w:t>A</w:t>
            </w:r>
          </w:p>
        </w:tc>
      </w:tr>
      <w:tr w:rsidR="00DA4784" w14:paraId="7478C580" w14:textId="77777777">
        <w:tc>
          <w:tcPr>
            <w:tcW w:w="2008" w:type="dxa"/>
            <w:tcBorders>
              <w:top w:val="single" w:sz="4" w:space="0" w:color="000000"/>
              <w:left w:val="single" w:sz="4" w:space="0" w:color="000000"/>
              <w:bottom w:val="single" w:sz="4" w:space="0" w:color="000000"/>
              <w:right w:val="single" w:sz="4" w:space="0" w:color="000000"/>
            </w:tcBorders>
            <w:hideMark/>
          </w:tcPr>
          <w:p w14:paraId="5FABE55F" w14:textId="77777777" w:rsidR="00DA4784" w:rsidRDefault="00000000">
            <w:pPr>
              <w:spacing w:before="120" w:after="0" w:line="240" w:lineRule="auto"/>
              <w:rPr>
                <w:szCs w:val="24"/>
              </w:rPr>
            </w:pPr>
            <w:r>
              <w:rPr>
                <w:szCs w:val="24"/>
                <w:rtl/>
              </w:rPr>
              <w:t>اِ</w:t>
            </w:r>
          </w:p>
        </w:tc>
        <w:tc>
          <w:tcPr>
            <w:tcW w:w="2117" w:type="dxa"/>
            <w:tcBorders>
              <w:top w:val="single" w:sz="4" w:space="0" w:color="000000"/>
              <w:left w:val="single" w:sz="4" w:space="0" w:color="000000"/>
              <w:bottom w:val="single" w:sz="4" w:space="0" w:color="000000"/>
              <w:right w:val="single" w:sz="4" w:space="0" w:color="000000"/>
            </w:tcBorders>
            <w:hideMark/>
          </w:tcPr>
          <w:p w14:paraId="608B60E6" w14:textId="77777777" w:rsidR="00DA4784" w:rsidRDefault="00000000">
            <w:pPr>
              <w:spacing w:before="120" w:after="0" w:line="240" w:lineRule="auto"/>
              <w:rPr>
                <w:szCs w:val="24"/>
              </w:rPr>
            </w:pPr>
            <w:r>
              <w:rPr>
                <w:szCs w:val="24"/>
              </w:rPr>
              <w:t>Kasrah</w:t>
            </w:r>
          </w:p>
        </w:tc>
        <w:tc>
          <w:tcPr>
            <w:tcW w:w="2116" w:type="dxa"/>
            <w:tcBorders>
              <w:top w:val="single" w:sz="4" w:space="0" w:color="000000"/>
              <w:left w:val="single" w:sz="4" w:space="0" w:color="000000"/>
              <w:bottom w:val="single" w:sz="4" w:space="0" w:color="000000"/>
              <w:right w:val="single" w:sz="4" w:space="0" w:color="000000"/>
            </w:tcBorders>
            <w:hideMark/>
          </w:tcPr>
          <w:p w14:paraId="5E114D44" w14:textId="77777777" w:rsidR="00DA4784" w:rsidRDefault="00000000">
            <w:pPr>
              <w:spacing w:before="120" w:after="0" w:line="240" w:lineRule="auto"/>
              <w:rPr>
                <w:szCs w:val="24"/>
              </w:rPr>
            </w:pPr>
            <w:r>
              <w:rPr>
                <w:szCs w:val="24"/>
              </w:rPr>
              <w:t>I</w:t>
            </w:r>
          </w:p>
        </w:tc>
        <w:tc>
          <w:tcPr>
            <w:tcW w:w="1981" w:type="dxa"/>
            <w:tcBorders>
              <w:top w:val="single" w:sz="4" w:space="0" w:color="000000"/>
              <w:left w:val="single" w:sz="4" w:space="0" w:color="000000"/>
              <w:bottom w:val="single" w:sz="4" w:space="0" w:color="000000"/>
              <w:right w:val="single" w:sz="4" w:space="0" w:color="000000"/>
            </w:tcBorders>
            <w:hideMark/>
          </w:tcPr>
          <w:p w14:paraId="58CE1141" w14:textId="77777777" w:rsidR="00DA4784" w:rsidRDefault="00000000">
            <w:pPr>
              <w:spacing w:before="120" w:after="0" w:line="240" w:lineRule="auto"/>
              <w:rPr>
                <w:szCs w:val="24"/>
              </w:rPr>
            </w:pPr>
            <w:r>
              <w:rPr>
                <w:szCs w:val="24"/>
              </w:rPr>
              <w:t>I</w:t>
            </w:r>
          </w:p>
        </w:tc>
      </w:tr>
      <w:tr w:rsidR="00DA4784" w14:paraId="51DEAD29" w14:textId="77777777">
        <w:tc>
          <w:tcPr>
            <w:tcW w:w="2008" w:type="dxa"/>
            <w:tcBorders>
              <w:top w:val="single" w:sz="4" w:space="0" w:color="000000"/>
              <w:left w:val="single" w:sz="4" w:space="0" w:color="000000"/>
              <w:bottom w:val="single" w:sz="4" w:space="0" w:color="000000"/>
              <w:right w:val="single" w:sz="4" w:space="0" w:color="000000"/>
            </w:tcBorders>
            <w:hideMark/>
          </w:tcPr>
          <w:p w14:paraId="583DA600" w14:textId="77777777" w:rsidR="00DA4784" w:rsidRDefault="00000000">
            <w:pPr>
              <w:spacing w:before="120" w:after="0" w:line="240" w:lineRule="auto"/>
              <w:rPr>
                <w:szCs w:val="24"/>
              </w:rPr>
            </w:pPr>
            <w:r>
              <w:rPr>
                <w:szCs w:val="24"/>
                <w:rtl/>
              </w:rPr>
              <w:lastRenderedPageBreak/>
              <w:t>اُ</w:t>
            </w:r>
          </w:p>
        </w:tc>
        <w:tc>
          <w:tcPr>
            <w:tcW w:w="2117" w:type="dxa"/>
            <w:tcBorders>
              <w:top w:val="single" w:sz="4" w:space="0" w:color="000000"/>
              <w:left w:val="single" w:sz="4" w:space="0" w:color="000000"/>
              <w:bottom w:val="single" w:sz="4" w:space="0" w:color="000000"/>
              <w:right w:val="single" w:sz="4" w:space="0" w:color="000000"/>
            </w:tcBorders>
            <w:hideMark/>
          </w:tcPr>
          <w:p w14:paraId="50163A6C" w14:textId="77777777" w:rsidR="00DA4784" w:rsidRDefault="00000000">
            <w:pPr>
              <w:spacing w:before="120" w:after="0" w:line="240" w:lineRule="auto"/>
              <w:rPr>
                <w:szCs w:val="24"/>
              </w:rPr>
            </w:pPr>
            <w:r>
              <w:rPr>
                <w:szCs w:val="24"/>
              </w:rPr>
              <w:t>Dammah</w:t>
            </w:r>
          </w:p>
        </w:tc>
        <w:tc>
          <w:tcPr>
            <w:tcW w:w="2116" w:type="dxa"/>
            <w:tcBorders>
              <w:top w:val="single" w:sz="4" w:space="0" w:color="000000"/>
              <w:left w:val="single" w:sz="4" w:space="0" w:color="000000"/>
              <w:bottom w:val="single" w:sz="4" w:space="0" w:color="000000"/>
              <w:right w:val="single" w:sz="4" w:space="0" w:color="000000"/>
            </w:tcBorders>
            <w:hideMark/>
          </w:tcPr>
          <w:p w14:paraId="7FCC14B3" w14:textId="77777777" w:rsidR="00DA4784" w:rsidRDefault="00000000">
            <w:pPr>
              <w:spacing w:before="120" w:after="0" w:line="240" w:lineRule="auto"/>
              <w:rPr>
                <w:szCs w:val="24"/>
              </w:rPr>
            </w:pPr>
            <w:r>
              <w:rPr>
                <w:szCs w:val="24"/>
              </w:rPr>
              <w:t>U</w:t>
            </w:r>
          </w:p>
        </w:tc>
        <w:tc>
          <w:tcPr>
            <w:tcW w:w="1981" w:type="dxa"/>
            <w:tcBorders>
              <w:top w:val="single" w:sz="4" w:space="0" w:color="000000"/>
              <w:left w:val="single" w:sz="4" w:space="0" w:color="000000"/>
              <w:bottom w:val="single" w:sz="4" w:space="0" w:color="000000"/>
              <w:right w:val="single" w:sz="4" w:space="0" w:color="000000"/>
            </w:tcBorders>
            <w:hideMark/>
          </w:tcPr>
          <w:p w14:paraId="53432491" w14:textId="77777777" w:rsidR="00DA4784" w:rsidRDefault="00000000">
            <w:pPr>
              <w:spacing w:before="120" w:after="0" w:line="240" w:lineRule="auto"/>
              <w:rPr>
                <w:szCs w:val="24"/>
              </w:rPr>
            </w:pPr>
            <w:r>
              <w:rPr>
                <w:szCs w:val="24"/>
              </w:rPr>
              <w:t>U</w:t>
            </w:r>
          </w:p>
        </w:tc>
      </w:tr>
    </w:tbl>
    <w:p w14:paraId="66A5D99B" w14:textId="77777777" w:rsidR="00DA4784" w:rsidRDefault="00000000">
      <w:pPr>
        <w:spacing w:before="120" w:line="480" w:lineRule="exact"/>
        <w:ind w:left="709" w:hanging="283"/>
        <w:rPr>
          <w:kern w:val="2"/>
          <w:szCs w:val="24"/>
          <w:lang w:val="en-US" w:bidi="ar-DZ"/>
          <w14:ligatures w14:val="standardContextual"/>
        </w:rPr>
      </w:pPr>
      <w:r>
        <w:rPr>
          <w:szCs w:val="24"/>
        </w:rPr>
        <w:t>2)Vokal rangkap (</w:t>
      </w:r>
      <w:r>
        <w:rPr>
          <w:i/>
          <w:szCs w:val="24"/>
        </w:rPr>
        <w:t>diftong</w:t>
      </w:r>
      <w:r>
        <w:rPr>
          <w:szCs w:val="24"/>
        </w:rPr>
        <w:t>) bahasa Arab yang lambangnya berupa gabunganantara harakat dan huruf, transliterasinya berupa gabungan huruf, yaitu: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4"/>
        <w:gridCol w:w="1998"/>
        <w:gridCol w:w="1998"/>
        <w:gridCol w:w="1843"/>
      </w:tblGrid>
      <w:tr w:rsidR="00DA4784" w14:paraId="1F1746B7" w14:textId="77777777">
        <w:tc>
          <w:tcPr>
            <w:tcW w:w="2334" w:type="dxa"/>
            <w:tcBorders>
              <w:top w:val="single" w:sz="4" w:space="0" w:color="000000"/>
              <w:left w:val="single" w:sz="4" w:space="0" w:color="000000"/>
              <w:bottom w:val="single" w:sz="4" w:space="0" w:color="000000"/>
              <w:right w:val="single" w:sz="4" w:space="0" w:color="000000"/>
            </w:tcBorders>
            <w:hideMark/>
          </w:tcPr>
          <w:p w14:paraId="0399F5BD" w14:textId="77777777" w:rsidR="00DA4784" w:rsidRDefault="00000000">
            <w:pPr>
              <w:spacing w:before="120" w:after="0" w:line="240" w:lineRule="auto"/>
              <w:rPr>
                <w:szCs w:val="24"/>
                <w:rtl/>
                <w:lang w:bidi="hi-IN"/>
              </w:rPr>
            </w:pPr>
            <w:r>
              <w:rPr>
                <w:szCs w:val="24"/>
              </w:rPr>
              <w:t>Tanda</w:t>
            </w:r>
          </w:p>
        </w:tc>
        <w:tc>
          <w:tcPr>
            <w:tcW w:w="2015" w:type="dxa"/>
            <w:tcBorders>
              <w:top w:val="single" w:sz="4" w:space="0" w:color="000000"/>
              <w:left w:val="single" w:sz="4" w:space="0" w:color="000000"/>
              <w:bottom w:val="single" w:sz="4" w:space="0" w:color="000000"/>
              <w:right w:val="single" w:sz="4" w:space="0" w:color="000000"/>
            </w:tcBorders>
            <w:hideMark/>
          </w:tcPr>
          <w:p w14:paraId="447512C0" w14:textId="77777777" w:rsidR="00DA4784" w:rsidRDefault="00000000">
            <w:pPr>
              <w:spacing w:before="120" w:after="0" w:line="240" w:lineRule="auto"/>
              <w:rPr>
                <w:szCs w:val="24"/>
              </w:rPr>
            </w:pPr>
            <w:r>
              <w:rPr>
                <w:szCs w:val="24"/>
              </w:rPr>
              <w:t>Nama</w:t>
            </w:r>
          </w:p>
        </w:tc>
        <w:tc>
          <w:tcPr>
            <w:tcW w:w="2015" w:type="dxa"/>
            <w:tcBorders>
              <w:top w:val="single" w:sz="4" w:space="0" w:color="000000"/>
              <w:left w:val="single" w:sz="4" w:space="0" w:color="000000"/>
              <w:bottom w:val="single" w:sz="4" w:space="0" w:color="000000"/>
              <w:right w:val="single" w:sz="4" w:space="0" w:color="000000"/>
            </w:tcBorders>
            <w:hideMark/>
          </w:tcPr>
          <w:p w14:paraId="5A5D2757" w14:textId="77777777" w:rsidR="00DA4784" w:rsidRDefault="00000000">
            <w:pPr>
              <w:spacing w:before="120" w:after="0" w:line="240" w:lineRule="auto"/>
              <w:rPr>
                <w:szCs w:val="24"/>
              </w:rPr>
            </w:pPr>
            <w:r>
              <w:rPr>
                <w:szCs w:val="24"/>
              </w:rPr>
              <w:t>Huruf Latin</w:t>
            </w:r>
          </w:p>
        </w:tc>
        <w:tc>
          <w:tcPr>
            <w:tcW w:w="1858" w:type="dxa"/>
            <w:tcBorders>
              <w:top w:val="single" w:sz="4" w:space="0" w:color="000000"/>
              <w:left w:val="single" w:sz="4" w:space="0" w:color="000000"/>
              <w:bottom w:val="single" w:sz="4" w:space="0" w:color="000000"/>
              <w:right w:val="single" w:sz="4" w:space="0" w:color="000000"/>
            </w:tcBorders>
            <w:hideMark/>
          </w:tcPr>
          <w:p w14:paraId="42BB1B68" w14:textId="77777777" w:rsidR="00DA4784" w:rsidRDefault="00000000">
            <w:pPr>
              <w:spacing w:before="120" w:after="0" w:line="240" w:lineRule="auto"/>
              <w:rPr>
                <w:szCs w:val="24"/>
              </w:rPr>
            </w:pPr>
            <w:r>
              <w:rPr>
                <w:szCs w:val="24"/>
              </w:rPr>
              <w:t>Nama</w:t>
            </w:r>
          </w:p>
        </w:tc>
      </w:tr>
      <w:tr w:rsidR="00DA4784" w14:paraId="3213EC1A" w14:textId="77777777">
        <w:tc>
          <w:tcPr>
            <w:tcW w:w="2334" w:type="dxa"/>
            <w:tcBorders>
              <w:top w:val="single" w:sz="4" w:space="0" w:color="000000"/>
              <w:left w:val="single" w:sz="4" w:space="0" w:color="000000"/>
              <w:bottom w:val="single" w:sz="4" w:space="0" w:color="000000"/>
              <w:right w:val="single" w:sz="4" w:space="0" w:color="000000"/>
            </w:tcBorders>
            <w:hideMark/>
          </w:tcPr>
          <w:p w14:paraId="5B009D77" w14:textId="77777777" w:rsidR="00DA4784" w:rsidRDefault="00000000">
            <w:pPr>
              <w:spacing w:before="120" w:after="0" w:line="240" w:lineRule="auto"/>
              <w:rPr>
                <w:szCs w:val="24"/>
              </w:rPr>
            </w:pPr>
            <w:r>
              <w:rPr>
                <w:szCs w:val="24"/>
                <w:rtl/>
              </w:rPr>
              <w:t>۔َيْ</w:t>
            </w:r>
          </w:p>
        </w:tc>
        <w:tc>
          <w:tcPr>
            <w:tcW w:w="2015" w:type="dxa"/>
            <w:tcBorders>
              <w:top w:val="single" w:sz="4" w:space="0" w:color="000000"/>
              <w:left w:val="single" w:sz="4" w:space="0" w:color="000000"/>
              <w:bottom w:val="single" w:sz="4" w:space="0" w:color="000000"/>
              <w:right w:val="single" w:sz="4" w:space="0" w:color="000000"/>
            </w:tcBorders>
            <w:hideMark/>
          </w:tcPr>
          <w:p w14:paraId="41A5C6E8" w14:textId="77777777" w:rsidR="00DA4784" w:rsidRDefault="00000000">
            <w:pPr>
              <w:spacing w:before="120" w:after="0" w:line="240" w:lineRule="auto"/>
              <w:rPr>
                <w:szCs w:val="24"/>
              </w:rPr>
            </w:pPr>
            <w:r>
              <w:rPr>
                <w:szCs w:val="24"/>
              </w:rPr>
              <w:t>fathah dan ya</w:t>
            </w:r>
          </w:p>
        </w:tc>
        <w:tc>
          <w:tcPr>
            <w:tcW w:w="2015" w:type="dxa"/>
            <w:tcBorders>
              <w:top w:val="single" w:sz="4" w:space="0" w:color="000000"/>
              <w:left w:val="single" w:sz="4" w:space="0" w:color="000000"/>
              <w:bottom w:val="single" w:sz="4" w:space="0" w:color="000000"/>
              <w:right w:val="single" w:sz="4" w:space="0" w:color="000000"/>
            </w:tcBorders>
            <w:hideMark/>
          </w:tcPr>
          <w:p w14:paraId="0FCC829C" w14:textId="77777777" w:rsidR="00DA4784" w:rsidRDefault="00000000">
            <w:pPr>
              <w:spacing w:before="120" w:after="0" w:line="240" w:lineRule="auto"/>
              <w:rPr>
                <w:szCs w:val="24"/>
              </w:rPr>
            </w:pPr>
            <w:r>
              <w:rPr>
                <w:szCs w:val="24"/>
              </w:rPr>
              <w:t>Ai</w:t>
            </w:r>
          </w:p>
        </w:tc>
        <w:tc>
          <w:tcPr>
            <w:tcW w:w="1858" w:type="dxa"/>
            <w:tcBorders>
              <w:top w:val="single" w:sz="4" w:space="0" w:color="000000"/>
              <w:left w:val="single" w:sz="4" w:space="0" w:color="000000"/>
              <w:bottom w:val="single" w:sz="4" w:space="0" w:color="000000"/>
              <w:right w:val="single" w:sz="4" w:space="0" w:color="000000"/>
            </w:tcBorders>
            <w:hideMark/>
          </w:tcPr>
          <w:p w14:paraId="33BB435C" w14:textId="77777777" w:rsidR="00DA4784" w:rsidRDefault="00000000">
            <w:pPr>
              <w:spacing w:before="120" w:after="0" w:line="240" w:lineRule="auto"/>
              <w:rPr>
                <w:szCs w:val="24"/>
              </w:rPr>
            </w:pPr>
            <w:r>
              <w:rPr>
                <w:szCs w:val="24"/>
              </w:rPr>
              <w:t>a dan i</w:t>
            </w:r>
          </w:p>
        </w:tc>
      </w:tr>
      <w:tr w:rsidR="00DA4784" w14:paraId="0EAE73B8" w14:textId="77777777">
        <w:tc>
          <w:tcPr>
            <w:tcW w:w="2334" w:type="dxa"/>
            <w:tcBorders>
              <w:top w:val="single" w:sz="4" w:space="0" w:color="000000"/>
              <w:left w:val="single" w:sz="4" w:space="0" w:color="000000"/>
              <w:bottom w:val="single" w:sz="4" w:space="0" w:color="000000"/>
              <w:right w:val="single" w:sz="4" w:space="0" w:color="000000"/>
            </w:tcBorders>
            <w:hideMark/>
          </w:tcPr>
          <w:p w14:paraId="41556674" w14:textId="77777777" w:rsidR="00DA4784" w:rsidRDefault="00000000">
            <w:pPr>
              <w:spacing w:before="120" w:after="0" w:line="240" w:lineRule="auto"/>
              <w:rPr>
                <w:szCs w:val="24"/>
              </w:rPr>
            </w:pPr>
            <w:r>
              <w:rPr>
                <w:szCs w:val="24"/>
                <w:rtl/>
              </w:rPr>
              <w:t>۔َوْ</w:t>
            </w:r>
          </w:p>
        </w:tc>
        <w:tc>
          <w:tcPr>
            <w:tcW w:w="2015" w:type="dxa"/>
            <w:tcBorders>
              <w:top w:val="single" w:sz="4" w:space="0" w:color="000000"/>
              <w:left w:val="single" w:sz="4" w:space="0" w:color="000000"/>
              <w:bottom w:val="single" w:sz="4" w:space="0" w:color="000000"/>
              <w:right w:val="single" w:sz="4" w:space="0" w:color="000000"/>
            </w:tcBorders>
            <w:hideMark/>
          </w:tcPr>
          <w:p w14:paraId="04485526" w14:textId="77777777" w:rsidR="00DA4784" w:rsidRDefault="00000000">
            <w:pPr>
              <w:spacing w:before="120" w:after="0" w:line="240" w:lineRule="auto"/>
              <w:rPr>
                <w:szCs w:val="24"/>
              </w:rPr>
            </w:pPr>
            <w:r>
              <w:rPr>
                <w:szCs w:val="24"/>
              </w:rPr>
              <w:t>fathah dan wau</w:t>
            </w:r>
          </w:p>
        </w:tc>
        <w:tc>
          <w:tcPr>
            <w:tcW w:w="2015" w:type="dxa"/>
            <w:tcBorders>
              <w:top w:val="single" w:sz="4" w:space="0" w:color="000000"/>
              <w:left w:val="single" w:sz="4" w:space="0" w:color="000000"/>
              <w:bottom w:val="single" w:sz="4" w:space="0" w:color="000000"/>
              <w:right w:val="single" w:sz="4" w:space="0" w:color="000000"/>
            </w:tcBorders>
            <w:hideMark/>
          </w:tcPr>
          <w:p w14:paraId="65F74095" w14:textId="77777777" w:rsidR="00DA4784" w:rsidRDefault="00000000">
            <w:pPr>
              <w:spacing w:before="120" w:after="0" w:line="240" w:lineRule="auto"/>
              <w:rPr>
                <w:szCs w:val="24"/>
              </w:rPr>
            </w:pPr>
            <w:r>
              <w:rPr>
                <w:szCs w:val="24"/>
              </w:rPr>
              <w:t>Au</w:t>
            </w:r>
          </w:p>
        </w:tc>
        <w:tc>
          <w:tcPr>
            <w:tcW w:w="1858" w:type="dxa"/>
            <w:tcBorders>
              <w:top w:val="single" w:sz="4" w:space="0" w:color="000000"/>
              <w:left w:val="single" w:sz="4" w:space="0" w:color="000000"/>
              <w:bottom w:val="single" w:sz="4" w:space="0" w:color="000000"/>
              <w:right w:val="single" w:sz="4" w:space="0" w:color="000000"/>
            </w:tcBorders>
            <w:hideMark/>
          </w:tcPr>
          <w:p w14:paraId="597593A8" w14:textId="77777777" w:rsidR="00DA4784" w:rsidRDefault="00000000">
            <w:pPr>
              <w:spacing w:before="120" w:after="0" w:line="240" w:lineRule="auto"/>
              <w:rPr>
                <w:szCs w:val="24"/>
              </w:rPr>
            </w:pPr>
            <w:r>
              <w:rPr>
                <w:szCs w:val="24"/>
              </w:rPr>
              <w:t>a dan u</w:t>
            </w:r>
          </w:p>
        </w:tc>
      </w:tr>
    </w:tbl>
    <w:p w14:paraId="559A0B98" w14:textId="77777777" w:rsidR="00DA4784" w:rsidRDefault="00000000">
      <w:pPr>
        <w:spacing w:before="120" w:line="480" w:lineRule="exact"/>
        <w:ind w:firstLine="426"/>
        <w:rPr>
          <w:kern w:val="2"/>
          <w:szCs w:val="24"/>
          <w:lang w:val="en-US" w:bidi="hi-IN"/>
          <w14:ligatures w14:val="standardContextual"/>
        </w:rPr>
      </w:pPr>
      <w:r>
        <w:rPr>
          <w:szCs w:val="24"/>
        </w:rPr>
        <w:t>Contoh:</w:t>
      </w:r>
    </w:p>
    <w:p w14:paraId="11BBB770" w14:textId="77777777" w:rsidR="00DA4784" w:rsidRDefault="00000000">
      <w:pPr>
        <w:spacing w:before="120" w:line="480" w:lineRule="exact"/>
        <w:ind w:left="426"/>
        <w:rPr>
          <w:szCs w:val="24"/>
        </w:rPr>
      </w:pPr>
      <w:r>
        <w:rPr>
          <w:szCs w:val="24"/>
          <w:rtl/>
        </w:rPr>
        <w:t>ڲڧَ</w:t>
      </w:r>
      <w:r>
        <w:rPr>
          <w:szCs w:val="24"/>
        </w:rPr>
        <w:t xml:space="preserve"> : kaifa</w:t>
      </w:r>
    </w:p>
    <w:p w14:paraId="697908C5" w14:textId="77777777" w:rsidR="00DA4784" w:rsidRDefault="00000000">
      <w:pPr>
        <w:spacing w:before="120" w:line="480" w:lineRule="exact"/>
        <w:ind w:left="426"/>
        <w:rPr>
          <w:szCs w:val="24"/>
        </w:rPr>
      </w:pPr>
      <w:r>
        <w:rPr>
          <w:szCs w:val="24"/>
          <w:rtl/>
        </w:rPr>
        <w:t>حَوْلَ</w:t>
      </w:r>
      <w:r>
        <w:rPr>
          <w:szCs w:val="24"/>
        </w:rPr>
        <w:t xml:space="preserve"> : haula</w:t>
      </w:r>
    </w:p>
    <w:p w14:paraId="63525989" w14:textId="77777777" w:rsidR="00DA4784" w:rsidRDefault="00000000">
      <w:pPr>
        <w:pStyle w:val="ListParagraph"/>
        <w:numPr>
          <w:ilvl w:val="0"/>
          <w:numId w:val="37"/>
        </w:numPr>
        <w:spacing w:before="120" w:after="0" w:line="480" w:lineRule="exact"/>
        <w:rPr>
          <w:rFonts w:cs="SimSun"/>
          <w:b/>
          <w:bCs/>
          <w:i/>
          <w:szCs w:val="24"/>
        </w:rPr>
      </w:pPr>
      <w:r>
        <w:rPr>
          <w:b/>
          <w:bCs/>
          <w:i/>
          <w:szCs w:val="24"/>
        </w:rPr>
        <w:t>Maddah</w:t>
      </w:r>
    </w:p>
    <w:p w14:paraId="6941D327" w14:textId="77777777" w:rsidR="00DA4784" w:rsidRDefault="00000000">
      <w:pPr>
        <w:spacing w:before="120" w:line="480" w:lineRule="exact"/>
        <w:ind w:firstLine="709"/>
        <w:rPr>
          <w:szCs w:val="24"/>
        </w:rPr>
      </w:pPr>
      <w:r>
        <w:rPr>
          <w:szCs w:val="24"/>
        </w:rPr>
        <w:t>Maddah atau vocal panjang yang lambangnya berupa harkat dan huruf, tranliterasinya berupa huruf dan tanda, yaitu: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1"/>
        <w:gridCol w:w="2101"/>
        <w:gridCol w:w="2097"/>
        <w:gridCol w:w="1964"/>
      </w:tblGrid>
      <w:tr w:rsidR="00DA4784" w14:paraId="0B8626C9" w14:textId="77777777">
        <w:tc>
          <w:tcPr>
            <w:tcW w:w="2008" w:type="dxa"/>
            <w:tcBorders>
              <w:top w:val="single" w:sz="4" w:space="0" w:color="000000"/>
              <w:left w:val="single" w:sz="4" w:space="0" w:color="000000"/>
              <w:bottom w:val="single" w:sz="4" w:space="0" w:color="000000"/>
              <w:right w:val="single" w:sz="4" w:space="0" w:color="000000"/>
            </w:tcBorders>
            <w:hideMark/>
          </w:tcPr>
          <w:p w14:paraId="1D4E7F13" w14:textId="77777777" w:rsidR="00DA4784" w:rsidRDefault="00000000">
            <w:pPr>
              <w:spacing w:before="120" w:after="0" w:line="240" w:lineRule="auto"/>
              <w:rPr>
                <w:szCs w:val="24"/>
              </w:rPr>
            </w:pPr>
            <w:r>
              <w:rPr>
                <w:szCs w:val="24"/>
              </w:rPr>
              <w:t>Harkat dan Huruf</w:t>
            </w:r>
          </w:p>
        </w:tc>
        <w:tc>
          <w:tcPr>
            <w:tcW w:w="2117" w:type="dxa"/>
            <w:tcBorders>
              <w:top w:val="single" w:sz="4" w:space="0" w:color="000000"/>
              <w:left w:val="single" w:sz="4" w:space="0" w:color="000000"/>
              <w:bottom w:val="single" w:sz="4" w:space="0" w:color="000000"/>
              <w:right w:val="single" w:sz="4" w:space="0" w:color="000000"/>
            </w:tcBorders>
            <w:hideMark/>
          </w:tcPr>
          <w:p w14:paraId="676DB1B3" w14:textId="77777777" w:rsidR="00DA4784" w:rsidRDefault="00000000">
            <w:pPr>
              <w:spacing w:before="120" w:after="0" w:line="240" w:lineRule="auto"/>
              <w:rPr>
                <w:szCs w:val="24"/>
              </w:rPr>
            </w:pPr>
            <w:r>
              <w:rPr>
                <w:szCs w:val="24"/>
              </w:rPr>
              <w:t>Nama</w:t>
            </w:r>
          </w:p>
        </w:tc>
        <w:tc>
          <w:tcPr>
            <w:tcW w:w="2116" w:type="dxa"/>
            <w:tcBorders>
              <w:top w:val="single" w:sz="4" w:space="0" w:color="000000"/>
              <w:left w:val="single" w:sz="4" w:space="0" w:color="000000"/>
              <w:bottom w:val="single" w:sz="4" w:space="0" w:color="000000"/>
              <w:right w:val="single" w:sz="4" w:space="0" w:color="000000"/>
            </w:tcBorders>
            <w:hideMark/>
          </w:tcPr>
          <w:p w14:paraId="764709E6" w14:textId="77777777" w:rsidR="00DA4784" w:rsidRDefault="00000000">
            <w:pPr>
              <w:spacing w:before="120" w:after="0" w:line="240" w:lineRule="auto"/>
              <w:rPr>
                <w:szCs w:val="24"/>
              </w:rPr>
            </w:pPr>
            <w:r>
              <w:rPr>
                <w:szCs w:val="24"/>
              </w:rPr>
              <w:t>Huruf dan Tanda</w:t>
            </w:r>
          </w:p>
        </w:tc>
        <w:tc>
          <w:tcPr>
            <w:tcW w:w="1981" w:type="dxa"/>
            <w:tcBorders>
              <w:top w:val="single" w:sz="4" w:space="0" w:color="000000"/>
              <w:left w:val="single" w:sz="4" w:space="0" w:color="000000"/>
              <w:bottom w:val="single" w:sz="4" w:space="0" w:color="000000"/>
              <w:right w:val="single" w:sz="4" w:space="0" w:color="000000"/>
            </w:tcBorders>
            <w:hideMark/>
          </w:tcPr>
          <w:p w14:paraId="1E53AFA6" w14:textId="77777777" w:rsidR="00DA4784" w:rsidRDefault="00000000">
            <w:pPr>
              <w:spacing w:before="120" w:after="0" w:line="240" w:lineRule="auto"/>
              <w:rPr>
                <w:szCs w:val="24"/>
              </w:rPr>
            </w:pPr>
            <w:r>
              <w:rPr>
                <w:szCs w:val="24"/>
              </w:rPr>
              <w:t>Nama</w:t>
            </w:r>
          </w:p>
        </w:tc>
      </w:tr>
      <w:tr w:rsidR="00DA4784" w14:paraId="30F8BC2A" w14:textId="77777777">
        <w:tc>
          <w:tcPr>
            <w:tcW w:w="2008" w:type="dxa"/>
            <w:tcBorders>
              <w:top w:val="single" w:sz="4" w:space="0" w:color="000000"/>
              <w:left w:val="single" w:sz="4" w:space="0" w:color="000000"/>
              <w:bottom w:val="single" w:sz="4" w:space="0" w:color="000000"/>
              <w:right w:val="single" w:sz="4" w:space="0" w:color="000000"/>
            </w:tcBorders>
            <w:hideMark/>
          </w:tcPr>
          <w:p w14:paraId="348A9854" w14:textId="77777777" w:rsidR="00DA4784" w:rsidRDefault="00000000">
            <w:pPr>
              <w:spacing w:before="120" w:after="0" w:line="240" w:lineRule="auto"/>
              <w:rPr>
                <w:szCs w:val="24"/>
              </w:rPr>
            </w:pPr>
            <w:r>
              <w:rPr>
                <w:szCs w:val="24"/>
                <w:rtl/>
              </w:rPr>
              <w:t>۔َا/۔َي</w:t>
            </w:r>
          </w:p>
        </w:tc>
        <w:tc>
          <w:tcPr>
            <w:tcW w:w="2117" w:type="dxa"/>
            <w:tcBorders>
              <w:top w:val="single" w:sz="4" w:space="0" w:color="000000"/>
              <w:left w:val="single" w:sz="4" w:space="0" w:color="000000"/>
              <w:bottom w:val="single" w:sz="4" w:space="0" w:color="000000"/>
              <w:right w:val="single" w:sz="4" w:space="0" w:color="000000"/>
            </w:tcBorders>
            <w:hideMark/>
          </w:tcPr>
          <w:p w14:paraId="4402A7E8" w14:textId="77777777" w:rsidR="00DA4784" w:rsidRDefault="00000000">
            <w:pPr>
              <w:spacing w:before="120" w:after="0" w:line="240" w:lineRule="auto"/>
              <w:rPr>
                <w:szCs w:val="24"/>
              </w:rPr>
            </w:pPr>
            <w:r>
              <w:rPr>
                <w:szCs w:val="24"/>
              </w:rPr>
              <w:t>fathah dan alif atau ya</w:t>
            </w:r>
          </w:p>
        </w:tc>
        <w:tc>
          <w:tcPr>
            <w:tcW w:w="2116" w:type="dxa"/>
            <w:tcBorders>
              <w:top w:val="single" w:sz="4" w:space="0" w:color="000000"/>
              <w:left w:val="single" w:sz="4" w:space="0" w:color="000000"/>
              <w:bottom w:val="single" w:sz="4" w:space="0" w:color="000000"/>
              <w:right w:val="single" w:sz="4" w:space="0" w:color="000000"/>
            </w:tcBorders>
            <w:hideMark/>
          </w:tcPr>
          <w:p w14:paraId="34F03D82" w14:textId="77777777" w:rsidR="00DA4784" w:rsidRDefault="00000000">
            <w:pPr>
              <w:spacing w:before="120" w:after="0" w:line="240" w:lineRule="auto"/>
              <w:rPr>
                <w:szCs w:val="24"/>
              </w:rPr>
            </w:pPr>
            <w:r>
              <w:rPr>
                <w:szCs w:val="24"/>
              </w:rPr>
              <w:t>Ā</w:t>
            </w:r>
          </w:p>
        </w:tc>
        <w:tc>
          <w:tcPr>
            <w:tcW w:w="1981" w:type="dxa"/>
            <w:tcBorders>
              <w:top w:val="single" w:sz="4" w:space="0" w:color="000000"/>
              <w:left w:val="single" w:sz="4" w:space="0" w:color="000000"/>
              <w:bottom w:val="single" w:sz="4" w:space="0" w:color="000000"/>
              <w:right w:val="single" w:sz="4" w:space="0" w:color="000000"/>
            </w:tcBorders>
            <w:hideMark/>
          </w:tcPr>
          <w:p w14:paraId="7F746FFA" w14:textId="77777777" w:rsidR="00DA4784" w:rsidRDefault="00000000">
            <w:pPr>
              <w:spacing w:before="120" w:after="0" w:line="240" w:lineRule="auto"/>
              <w:rPr>
                <w:szCs w:val="24"/>
              </w:rPr>
            </w:pPr>
            <w:r>
              <w:rPr>
                <w:szCs w:val="24"/>
              </w:rPr>
              <w:t>a dan garis diatas</w:t>
            </w:r>
          </w:p>
        </w:tc>
      </w:tr>
      <w:tr w:rsidR="00DA4784" w14:paraId="797AB99A" w14:textId="77777777">
        <w:tc>
          <w:tcPr>
            <w:tcW w:w="2008" w:type="dxa"/>
            <w:tcBorders>
              <w:top w:val="single" w:sz="4" w:space="0" w:color="000000"/>
              <w:left w:val="single" w:sz="4" w:space="0" w:color="000000"/>
              <w:bottom w:val="single" w:sz="4" w:space="0" w:color="000000"/>
              <w:right w:val="single" w:sz="4" w:space="0" w:color="000000"/>
            </w:tcBorders>
            <w:hideMark/>
          </w:tcPr>
          <w:p w14:paraId="515751ED" w14:textId="77777777" w:rsidR="00DA4784" w:rsidRDefault="00000000">
            <w:pPr>
              <w:spacing w:before="120" w:after="0" w:line="240" w:lineRule="auto"/>
              <w:rPr>
                <w:szCs w:val="24"/>
              </w:rPr>
            </w:pPr>
            <w:r>
              <w:rPr>
                <w:szCs w:val="24"/>
                <w:rtl/>
              </w:rPr>
              <w:t>۔ِيْ</w:t>
            </w:r>
          </w:p>
        </w:tc>
        <w:tc>
          <w:tcPr>
            <w:tcW w:w="2117" w:type="dxa"/>
            <w:tcBorders>
              <w:top w:val="single" w:sz="4" w:space="0" w:color="000000"/>
              <w:left w:val="single" w:sz="4" w:space="0" w:color="000000"/>
              <w:bottom w:val="single" w:sz="4" w:space="0" w:color="000000"/>
              <w:right w:val="single" w:sz="4" w:space="0" w:color="000000"/>
            </w:tcBorders>
            <w:hideMark/>
          </w:tcPr>
          <w:p w14:paraId="1DEED38E" w14:textId="77777777" w:rsidR="00DA4784" w:rsidRDefault="00000000">
            <w:pPr>
              <w:spacing w:before="120" w:after="0" w:line="240" w:lineRule="auto"/>
              <w:rPr>
                <w:szCs w:val="24"/>
              </w:rPr>
            </w:pPr>
            <w:r>
              <w:rPr>
                <w:szCs w:val="24"/>
              </w:rPr>
              <w:t>kasrah dan ya</w:t>
            </w:r>
          </w:p>
        </w:tc>
        <w:tc>
          <w:tcPr>
            <w:tcW w:w="2116" w:type="dxa"/>
            <w:tcBorders>
              <w:top w:val="single" w:sz="4" w:space="0" w:color="000000"/>
              <w:left w:val="single" w:sz="4" w:space="0" w:color="000000"/>
              <w:bottom w:val="single" w:sz="4" w:space="0" w:color="000000"/>
              <w:right w:val="single" w:sz="4" w:space="0" w:color="000000"/>
            </w:tcBorders>
            <w:hideMark/>
          </w:tcPr>
          <w:p w14:paraId="6E36BBFC" w14:textId="77777777" w:rsidR="00DA4784" w:rsidRDefault="00000000">
            <w:pPr>
              <w:spacing w:before="120" w:after="0" w:line="240" w:lineRule="auto"/>
              <w:rPr>
                <w:szCs w:val="24"/>
              </w:rPr>
            </w:pPr>
            <w:r>
              <w:rPr>
                <w:szCs w:val="24"/>
              </w:rPr>
              <w:t>Ī</w:t>
            </w:r>
          </w:p>
        </w:tc>
        <w:tc>
          <w:tcPr>
            <w:tcW w:w="1981" w:type="dxa"/>
            <w:tcBorders>
              <w:top w:val="single" w:sz="4" w:space="0" w:color="000000"/>
              <w:left w:val="single" w:sz="4" w:space="0" w:color="000000"/>
              <w:bottom w:val="single" w:sz="4" w:space="0" w:color="000000"/>
              <w:right w:val="single" w:sz="4" w:space="0" w:color="000000"/>
            </w:tcBorders>
            <w:hideMark/>
          </w:tcPr>
          <w:p w14:paraId="44D6A4BD" w14:textId="77777777" w:rsidR="00DA4784" w:rsidRDefault="00000000">
            <w:pPr>
              <w:spacing w:before="120" w:after="0" w:line="240" w:lineRule="auto"/>
              <w:rPr>
                <w:szCs w:val="24"/>
              </w:rPr>
            </w:pPr>
            <w:r>
              <w:rPr>
                <w:szCs w:val="24"/>
              </w:rPr>
              <w:t>i dan garis diatas</w:t>
            </w:r>
          </w:p>
        </w:tc>
      </w:tr>
      <w:tr w:rsidR="00DA4784" w14:paraId="407D2A69" w14:textId="77777777">
        <w:tc>
          <w:tcPr>
            <w:tcW w:w="2008" w:type="dxa"/>
            <w:tcBorders>
              <w:top w:val="single" w:sz="4" w:space="0" w:color="000000"/>
              <w:left w:val="single" w:sz="4" w:space="0" w:color="000000"/>
              <w:bottom w:val="single" w:sz="4" w:space="0" w:color="000000"/>
              <w:right w:val="single" w:sz="4" w:space="0" w:color="000000"/>
            </w:tcBorders>
            <w:hideMark/>
          </w:tcPr>
          <w:p w14:paraId="742F4C11" w14:textId="77777777" w:rsidR="00DA4784" w:rsidRDefault="00000000">
            <w:pPr>
              <w:spacing w:before="120" w:after="0" w:line="240" w:lineRule="auto"/>
              <w:rPr>
                <w:szCs w:val="24"/>
              </w:rPr>
            </w:pPr>
            <w:r>
              <w:rPr>
                <w:szCs w:val="24"/>
                <w:rtl/>
              </w:rPr>
              <w:t>۔ُوْ</w:t>
            </w:r>
          </w:p>
        </w:tc>
        <w:tc>
          <w:tcPr>
            <w:tcW w:w="2117" w:type="dxa"/>
            <w:tcBorders>
              <w:top w:val="single" w:sz="4" w:space="0" w:color="000000"/>
              <w:left w:val="single" w:sz="4" w:space="0" w:color="000000"/>
              <w:bottom w:val="single" w:sz="4" w:space="0" w:color="000000"/>
              <w:right w:val="single" w:sz="4" w:space="0" w:color="000000"/>
            </w:tcBorders>
            <w:hideMark/>
          </w:tcPr>
          <w:p w14:paraId="55862395" w14:textId="77777777" w:rsidR="00DA4784" w:rsidRDefault="00000000">
            <w:pPr>
              <w:spacing w:before="120" w:after="0" w:line="240" w:lineRule="auto"/>
              <w:rPr>
                <w:szCs w:val="24"/>
              </w:rPr>
            </w:pPr>
            <w:r>
              <w:rPr>
                <w:szCs w:val="24"/>
              </w:rPr>
              <w:t>dammah dan wau</w:t>
            </w:r>
          </w:p>
        </w:tc>
        <w:tc>
          <w:tcPr>
            <w:tcW w:w="2116" w:type="dxa"/>
            <w:tcBorders>
              <w:top w:val="single" w:sz="4" w:space="0" w:color="000000"/>
              <w:left w:val="single" w:sz="4" w:space="0" w:color="000000"/>
              <w:bottom w:val="single" w:sz="4" w:space="0" w:color="000000"/>
              <w:right w:val="single" w:sz="4" w:space="0" w:color="000000"/>
            </w:tcBorders>
            <w:hideMark/>
          </w:tcPr>
          <w:p w14:paraId="160FEB44" w14:textId="77777777" w:rsidR="00DA4784" w:rsidRDefault="00000000">
            <w:pPr>
              <w:spacing w:before="120" w:after="0" w:line="240" w:lineRule="auto"/>
              <w:rPr>
                <w:szCs w:val="24"/>
              </w:rPr>
            </w:pPr>
            <w:r>
              <w:rPr>
                <w:szCs w:val="24"/>
              </w:rPr>
              <w:t>Ū</w:t>
            </w:r>
          </w:p>
        </w:tc>
        <w:tc>
          <w:tcPr>
            <w:tcW w:w="1981" w:type="dxa"/>
            <w:tcBorders>
              <w:top w:val="single" w:sz="4" w:space="0" w:color="000000"/>
              <w:left w:val="single" w:sz="4" w:space="0" w:color="000000"/>
              <w:bottom w:val="single" w:sz="4" w:space="0" w:color="000000"/>
              <w:right w:val="single" w:sz="4" w:space="0" w:color="000000"/>
            </w:tcBorders>
            <w:hideMark/>
          </w:tcPr>
          <w:p w14:paraId="7BC144E6" w14:textId="77777777" w:rsidR="00DA4784" w:rsidRDefault="00000000">
            <w:pPr>
              <w:spacing w:before="120" w:after="0" w:line="240" w:lineRule="auto"/>
              <w:rPr>
                <w:szCs w:val="24"/>
              </w:rPr>
            </w:pPr>
            <w:r>
              <w:rPr>
                <w:szCs w:val="24"/>
              </w:rPr>
              <w:t>u dan garis diatas</w:t>
            </w:r>
          </w:p>
        </w:tc>
      </w:tr>
    </w:tbl>
    <w:p w14:paraId="1CD0C58E" w14:textId="77777777" w:rsidR="00DA4784" w:rsidRDefault="00000000">
      <w:pPr>
        <w:spacing w:before="120" w:line="480" w:lineRule="exact"/>
        <w:ind w:firstLine="360"/>
        <w:rPr>
          <w:kern w:val="2"/>
          <w:szCs w:val="24"/>
          <w:lang w:val="en-US" w:bidi="hi-IN"/>
          <w14:ligatures w14:val="standardContextual"/>
        </w:rPr>
      </w:pPr>
      <w:r>
        <w:rPr>
          <w:szCs w:val="24"/>
        </w:rPr>
        <w:t>Contoh:</w:t>
      </w:r>
    </w:p>
    <w:p w14:paraId="10379009" w14:textId="77777777" w:rsidR="00DA4784" w:rsidRDefault="00000000">
      <w:pPr>
        <w:spacing w:before="120" w:line="480" w:lineRule="exact"/>
        <w:ind w:firstLine="360"/>
        <w:rPr>
          <w:szCs w:val="24"/>
        </w:rPr>
      </w:pPr>
      <w:r>
        <w:rPr>
          <w:szCs w:val="24"/>
          <w:rtl/>
        </w:rPr>
        <w:t>مَاتَ</w:t>
      </w:r>
      <w:r>
        <w:rPr>
          <w:szCs w:val="24"/>
        </w:rPr>
        <w:tab/>
        <w:t>: māta</w:t>
      </w:r>
    </w:p>
    <w:p w14:paraId="3E9D6CA1" w14:textId="77777777" w:rsidR="00DA4784" w:rsidRDefault="00000000">
      <w:pPr>
        <w:spacing w:before="120" w:line="480" w:lineRule="exact"/>
        <w:ind w:firstLine="360"/>
        <w:rPr>
          <w:szCs w:val="24"/>
        </w:rPr>
      </w:pPr>
      <w:r>
        <w:rPr>
          <w:szCs w:val="24"/>
          <w:rtl/>
        </w:rPr>
        <w:t>رَمَى</w:t>
      </w:r>
      <w:r>
        <w:rPr>
          <w:szCs w:val="24"/>
        </w:rPr>
        <w:tab/>
        <w:t>: ramā</w:t>
      </w:r>
    </w:p>
    <w:p w14:paraId="385D41A4" w14:textId="77777777" w:rsidR="00DA4784" w:rsidRDefault="00000000">
      <w:pPr>
        <w:spacing w:before="120" w:line="480" w:lineRule="exact"/>
        <w:ind w:firstLine="360"/>
        <w:rPr>
          <w:szCs w:val="24"/>
        </w:rPr>
      </w:pPr>
      <w:r>
        <w:rPr>
          <w:szCs w:val="24"/>
          <w:rtl/>
        </w:rPr>
        <w:t>قِيْلَ</w:t>
      </w:r>
      <w:r>
        <w:rPr>
          <w:szCs w:val="24"/>
        </w:rPr>
        <w:tab/>
      </w:r>
      <w:r>
        <w:rPr>
          <w:szCs w:val="24"/>
        </w:rPr>
        <w:tab/>
        <w:t>: qīla</w:t>
      </w:r>
    </w:p>
    <w:p w14:paraId="6CAC12A8" w14:textId="77777777" w:rsidR="00DA4784" w:rsidRDefault="00000000">
      <w:pPr>
        <w:spacing w:before="120" w:line="480" w:lineRule="exact"/>
        <w:ind w:firstLine="360"/>
        <w:rPr>
          <w:szCs w:val="24"/>
        </w:rPr>
      </w:pPr>
      <w:r>
        <w:rPr>
          <w:szCs w:val="24"/>
          <w:rtl/>
        </w:rPr>
        <w:lastRenderedPageBreak/>
        <w:t>يَمُوْتُ</w:t>
      </w:r>
      <w:r>
        <w:rPr>
          <w:szCs w:val="24"/>
        </w:rPr>
        <w:tab/>
        <w:t>: yamūtu</w:t>
      </w:r>
    </w:p>
    <w:p w14:paraId="2054AE52" w14:textId="77777777" w:rsidR="00DA4784" w:rsidRDefault="00DA4784">
      <w:pPr>
        <w:spacing w:before="120" w:line="480" w:lineRule="exact"/>
        <w:ind w:firstLine="360"/>
        <w:rPr>
          <w:szCs w:val="24"/>
        </w:rPr>
      </w:pPr>
    </w:p>
    <w:p w14:paraId="6BB039DB" w14:textId="77777777" w:rsidR="00DA4784" w:rsidRDefault="00000000">
      <w:pPr>
        <w:pStyle w:val="ListParagraph"/>
        <w:numPr>
          <w:ilvl w:val="0"/>
          <w:numId w:val="37"/>
        </w:numPr>
        <w:spacing w:before="120" w:after="0" w:line="480" w:lineRule="exact"/>
        <w:rPr>
          <w:rFonts w:cs="SimSun"/>
          <w:b/>
          <w:bCs/>
          <w:i/>
          <w:szCs w:val="24"/>
        </w:rPr>
      </w:pPr>
      <w:r>
        <w:rPr>
          <w:b/>
          <w:bCs/>
          <w:i/>
          <w:szCs w:val="24"/>
        </w:rPr>
        <w:t>Ta Marbutah</w:t>
      </w:r>
    </w:p>
    <w:p w14:paraId="62A87DFE" w14:textId="77777777" w:rsidR="00DA4784" w:rsidRDefault="00000000">
      <w:pPr>
        <w:spacing w:before="120" w:line="480" w:lineRule="exact"/>
        <w:ind w:left="360" w:firstLine="349"/>
        <w:rPr>
          <w:szCs w:val="24"/>
        </w:rPr>
      </w:pPr>
      <w:r>
        <w:rPr>
          <w:szCs w:val="24"/>
        </w:rPr>
        <w:t xml:space="preserve">Transliterasi untuk </w:t>
      </w:r>
      <w:r>
        <w:rPr>
          <w:i/>
          <w:szCs w:val="24"/>
        </w:rPr>
        <w:t xml:space="preserve">ta marbutah </w:t>
      </w:r>
      <w:r>
        <w:rPr>
          <w:szCs w:val="24"/>
        </w:rPr>
        <w:t>ada dua:</w:t>
      </w:r>
    </w:p>
    <w:p w14:paraId="74F667CA" w14:textId="77777777" w:rsidR="00DA4784" w:rsidRDefault="00000000">
      <w:pPr>
        <w:spacing w:before="120" w:line="480" w:lineRule="exact"/>
        <w:ind w:left="360"/>
        <w:rPr>
          <w:szCs w:val="24"/>
        </w:rPr>
      </w:pPr>
      <w:r>
        <w:rPr>
          <w:szCs w:val="24"/>
        </w:rPr>
        <w:t xml:space="preserve">1). </w:t>
      </w:r>
      <w:r>
        <w:rPr>
          <w:i/>
          <w:szCs w:val="24"/>
        </w:rPr>
        <w:t xml:space="preserve">Ta marbutah </w:t>
      </w:r>
      <w:r>
        <w:rPr>
          <w:szCs w:val="24"/>
        </w:rPr>
        <w:t>yang hidup atau mendapat harkat fathah, kasrah, dan dammah, transliterasinya adalah [t]</w:t>
      </w:r>
    </w:p>
    <w:p w14:paraId="2BF8AD84" w14:textId="77777777" w:rsidR="00DA4784" w:rsidRDefault="00000000">
      <w:pPr>
        <w:spacing w:before="120" w:line="480" w:lineRule="exact"/>
        <w:ind w:left="360"/>
        <w:rPr>
          <w:szCs w:val="24"/>
        </w:rPr>
      </w:pPr>
      <w:r>
        <w:rPr>
          <w:szCs w:val="24"/>
        </w:rPr>
        <w:t xml:space="preserve">2). </w:t>
      </w:r>
      <w:r>
        <w:rPr>
          <w:i/>
          <w:szCs w:val="24"/>
        </w:rPr>
        <w:t xml:space="preserve">Ta marbutah </w:t>
      </w:r>
      <w:r>
        <w:rPr>
          <w:szCs w:val="24"/>
        </w:rPr>
        <w:t>yang mati atau mendapat harkat sukun, transliterasinya adalah [h].</w:t>
      </w:r>
    </w:p>
    <w:p w14:paraId="7E25619D" w14:textId="77777777" w:rsidR="00DA4784" w:rsidRDefault="00000000">
      <w:pPr>
        <w:spacing w:before="120" w:line="480" w:lineRule="exact"/>
        <w:ind w:firstLine="709"/>
        <w:rPr>
          <w:szCs w:val="24"/>
        </w:rPr>
      </w:pPr>
      <w:r>
        <w:rPr>
          <w:szCs w:val="24"/>
        </w:rPr>
        <w:t xml:space="preserve">Kalau pada kata yang terakhir dengan </w:t>
      </w:r>
      <w:r>
        <w:rPr>
          <w:i/>
          <w:szCs w:val="24"/>
        </w:rPr>
        <w:t xml:space="preserve">ta marbutah </w:t>
      </w:r>
      <w:r>
        <w:rPr>
          <w:szCs w:val="24"/>
        </w:rPr>
        <w:t xml:space="preserve">diikuti oleh kata yang menggunakan kata sandang </w:t>
      </w:r>
      <w:r>
        <w:rPr>
          <w:i/>
          <w:szCs w:val="24"/>
        </w:rPr>
        <w:t xml:space="preserve">al- </w:t>
      </w:r>
      <w:r>
        <w:rPr>
          <w:szCs w:val="24"/>
        </w:rPr>
        <w:t xml:space="preserve">serta bacaan kedua kata itu terpisah, maka </w:t>
      </w:r>
      <w:r>
        <w:rPr>
          <w:i/>
          <w:szCs w:val="24"/>
        </w:rPr>
        <w:t xml:space="preserve">ta marbutah </w:t>
      </w:r>
      <w:r>
        <w:rPr>
          <w:szCs w:val="24"/>
        </w:rPr>
        <w:t xml:space="preserve">itu ditransliterasikan denga </w:t>
      </w:r>
      <w:r>
        <w:rPr>
          <w:i/>
          <w:szCs w:val="24"/>
        </w:rPr>
        <w:t>ha (h)</w:t>
      </w:r>
      <w:r>
        <w:rPr>
          <w:szCs w:val="24"/>
        </w:rPr>
        <w:t>.</w:t>
      </w:r>
    </w:p>
    <w:p w14:paraId="7B1EBADE" w14:textId="77777777" w:rsidR="00DA4784" w:rsidRDefault="00000000">
      <w:pPr>
        <w:spacing w:before="120" w:line="480" w:lineRule="exact"/>
        <w:rPr>
          <w:szCs w:val="24"/>
        </w:rPr>
      </w:pPr>
      <w:r>
        <w:rPr>
          <w:szCs w:val="24"/>
        </w:rPr>
        <w:t>Contoh:</w:t>
      </w:r>
    </w:p>
    <w:p w14:paraId="64F3DA25" w14:textId="77777777" w:rsidR="00DA4784" w:rsidRDefault="00000000">
      <w:pPr>
        <w:spacing w:before="120" w:line="480" w:lineRule="exact"/>
        <w:rPr>
          <w:i/>
          <w:szCs w:val="24"/>
        </w:rPr>
      </w:pPr>
      <w:r>
        <w:rPr>
          <w:szCs w:val="24"/>
          <w:rtl/>
        </w:rPr>
        <w:t>رَوْضَةُالخَنّةِ</w:t>
      </w:r>
      <w:r>
        <w:rPr>
          <w:szCs w:val="24"/>
        </w:rPr>
        <w:tab/>
        <w:t xml:space="preserve">: </w:t>
      </w:r>
      <w:r>
        <w:rPr>
          <w:i/>
          <w:szCs w:val="24"/>
        </w:rPr>
        <w:t>Rauḍah al-jannah atau Rauḍatul jannah</w:t>
      </w:r>
    </w:p>
    <w:p w14:paraId="7A04B540" w14:textId="77777777" w:rsidR="00DA4784" w:rsidRDefault="00000000">
      <w:pPr>
        <w:spacing w:before="120" w:line="480" w:lineRule="exact"/>
        <w:rPr>
          <w:i/>
          <w:szCs w:val="24"/>
        </w:rPr>
      </w:pPr>
      <w:r>
        <w:rPr>
          <w:i/>
          <w:szCs w:val="24"/>
          <w:rtl/>
        </w:rPr>
        <w:t>اَلْمَدِيْنَةُالْفَاضِلَةِ</w:t>
      </w:r>
      <w:r>
        <w:rPr>
          <w:i/>
          <w:szCs w:val="24"/>
        </w:rPr>
        <w:tab/>
        <w:t>: Al-madīnah al-fāḍilah atau Al-madīnatul fāḍilah</w:t>
      </w:r>
    </w:p>
    <w:p w14:paraId="21AA431A" w14:textId="77777777" w:rsidR="00DA4784" w:rsidRDefault="00000000">
      <w:pPr>
        <w:spacing w:before="120" w:line="480" w:lineRule="exact"/>
        <w:rPr>
          <w:i/>
          <w:szCs w:val="24"/>
        </w:rPr>
      </w:pPr>
      <w:r>
        <w:rPr>
          <w:i/>
          <w:szCs w:val="24"/>
          <w:rtl/>
        </w:rPr>
        <w:t>اَلْحِكْمَةُ</w:t>
      </w:r>
      <w:r>
        <w:rPr>
          <w:i/>
          <w:szCs w:val="24"/>
        </w:rPr>
        <w:tab/>
      </w:r>
      <w:r>
        <w:rPr>
          <w:i/>
          <w:szCs w:val="24"/>
        </w:rPr>
        <w:tab/>
        <w:t>: Al-hikmah</w:t>
      </w:r>
    </w:p>
    <w:p w14:paraId="1BDCF0D3" w14:textId="77777777" w:rsidR="00DA4784" w:rsidRDefault="00000000">
      <w:pPr>
        <w:pStyle w:val="ListParagraph"/>
        <w:numPr>
          <w:ilvl w:val="0"/>
          <w:numId w:val="37"/>
        </w:numPr>
        <w:spacing w:before="120" w:after="0" w:line="480" w:lineRule="exact"/>
        <w:rPr>
          <w:rFonts w:cs="SimSun"/>
          <w:b/>
          <w:bCs/>
          <w:i/>
          <w:szCs w:val="24"/>
        </w:rPr>
      </w:pPr>
      <w:r>
        <w:rPr>
          <w:b/>
          <w:bCs/>
          <w:i/>
          <w:szCs w:val="24"/>
        </w:rPr>
        <w:t xml:space="preserve">Syaddah </w:t>
      </w:r>
      <w:r>
        <w:rPr>
          <w:b/>
          <w:bCs/>
          <w:szCs w:val="24"/>
        </w:rPr>
        <w:t>(</w:t>
      </w:r>
      <w:r>
        <w:rPr>
          <w:b/>
          <w:bCs/>
          <w:i/>
          <w:szCs w:val="24"/>
        </w:rPr>
        <w:t>Tasydid</w:t>
      </w:r>
      <w:r>
        <w:rPr>
          <w:b/>
          <w:bCs/>
          <w:szCs w:val="24"/>
        </w:rPr>
        <w:t>)</w:t>
      </w:r>
    </w:p>
    <w:p w14:paraId="060F80DC" w14:textId="77777777" w:rsidR="00DA4784" w:rsidRDefault="00000000">
      <w:pPr>
        <w:spacing w:before="120" w:line="480" w:lineRule="exact"/>
        <w:ind w:firstLine="709"/>
        <w:rPr>
          <w:szCs w:val="24"/>
        </w:rPr>
      </w:pPr>
      <w:r>
        <w:rPr>
          <w:szCs w:val="24"/>
        </w:rPr>
        <w:t>Syaddah atau tasydid yang dalam sistem tulisan Arab dilambangkan dengan sebuah tanda tasydid (</w:t>
      </w:r>
      <w:r>
        <w:rPr>
          <w:szCs w:val="24"/>
          <w:rtl/>
        </w:rPr>
        <w:t>۔ّ</w:t>
      </w:r>
      <w:r>
        <w:rPr>
          <w:szCs w:val="24"/>
        </w:rPr>
        <w:t>), dalam transliterasi ini dilambangkan dengan perulangan huruf (konsonan ganda) yang diberi tanda syaddah. Contoh:</w:t>
      </w:r>
    </w:p>
    <w:p w14:paraId="1BCF1FDC" w14:textId="77777777" w:rsidR="00DA4784" w:rsidRDefault="00000000">
      <w:pPr>
        <w:spacing w:before="120" w:line="480" w:lineRule="exact"/>
        <w:rPr>
          <w:i/>
          <w:szCs w:val="24"/>
        </w:rPr>
      </w:pPr>
      <w:r>
        <w:rPr>
          <w:szCs w:val="24"/>
          <w:rtl/>
        </w:rPr>
        <w:t>رَبَّنَا</w:t>
      </w:r>
      <w:r>
        <w:rPr>
          <w:szCs w:val="24"/>
        </w:rPr>
        <w:tab/>
        <w:t xml:space="preserve">: </w:t>
      </w:r>
      <w:r>
        <w:rPr>
          <w:i/>
          <w:szCs w:val="24"/>
        </w:rPr>
        <w:t>Rabbanā</w:t>
      </w:r>
    </w:p>
    <w:p w14:paraId="74060DA4" w14:textId="77777777" w:rsidR="00DA4784" w:rsidRDefault="00000000">
      <w:pPr>
        <w:spacing w:before="120" w:line="480" w:lineRule="exact"/>
        <w:rPr>
          <w:i/>
          <w:szCs w:val="24"/>
        </w:rPr>
      </w:pPr>
      <w:r>
        <w:rPr>
          <w:i/>
          <w:szCs w:val="24"/>
          <w:rtl/>
        </w:rPr>
        <w:lastRenderedPageBreak/>
        <w:t>نَخَّيْنَا</w:t>
      </w:r>
      <w:r>
        <w:rPr>
          <w:i/>
          <w:szCs w:val="24"/>
        </w:rPr>
        <w:tab/>
        <w:t>: Najjainā</w:t>
      </w:r>
    </w:p>
    <w:p w14:paraId="27463ACD" w14:textId="77777777" w:rsidR="00DA4784" w:rsidRDefault="00000000">
      <w:pPr>
        <w:spacing w:before="120" w:line="480" w:lineRule="exact"/>
        <w:rPr>
          <w:i/>
          <w:szCs w:val="24"/>
        </w:rPr>
      </w:pPr>
      <w:r>
        <w:rPr>
          <w:i/>
          <w:szCs w:val="24"/>
          <w:rtl/>
        </w:rPr>
        <w:t>الْحَقُّ</w:t>
      </w:r>
      <w:r>
        <w:rPr>
          <w:i/>
          <w:szCs w:val="24"/>
          <w:rtl/>
        </w:rPr>
        <w:tab/>
      </w:r>
      <w:r>
        <w:rPr>
          <w:i/>
          <w:szCs w:val="24"/>
        </w:rPr>
        <w:t>: Al-Haqq</w:t>
      </w:r>
    </w:p>
    <w:p w14:paraId="4C4A8571" w14:textId="77777777" w:rsidR="00DA4784" w:rsidRDefault="00000000">
      <w:pPr>
        <w:spacing w:before="120" w:line="480" w:lineRule="exact"/>
        <w:rPr>
          <w:i/>
          <w:szCs w:val="24"/>
        </w:rPr>
      </w:pPr>
      <w:r>
        <w:rPr>
          <w:i/>
          <w:szCs w:val="24"/>
          <w:rtl/>
        </w:rPr>
        <w:t>الْحَخُّ</w:t>
      </w:r>
      <w:r>
        <w:rPr>
          <w:i/>
          <w:szCs w:val="24"/>
        </w:rPr>
        <w:tab/>
        <w:t>: Al-Hajj</w:t>
      </w:r>
    </w:p>
    <w:p w14:paraId="61EE1804" w14:textId="77777777" w:rsidR="00DA4784" w:rsidRDefault="00000000">
      <w:pPr>
        <w:spacing w:before="120" w:line="480" w:lineRule="exact"/>
        <w:rPr>
          <w:i/>
          <w:szCs w:val="24"/>
        </w:rPr>
      </w:pPr>
      <w:r>
        <w:rPr>
          <w:i/>
          <w:szCs w:val="24"/>
          <w:rtl/>
        </w:rPr>
        <w:t>نُعِّمَ</w:t>
      </w:r>
      <w:r>
        <w:rPr>
          <w:i/>
          <w:szCs w:val="24"/>
        </w:rPr>
        <w:tab/>
        <w:t>: Nu’ima</w:t>
      </w:r>
    </w:p>
    <w:p w14:paraId="061C34BD" w14:textId="77777777" w:rsidR="00DA4784" w:rsidRDefault="00000000">
      <w:pPr>
        <w:spacing w:before="120" w:line="480" w:lineRule="exact"/>
        <w:rPr>
          <w:i/>
          <w:szCs w:val="24"/>
        </w:rPr>
      </w:pPr>
      <w:r>
        <w:rPr>
          <w:i/>
          <w:szCs w:val="24"/>
          <w:rtl/>
        </w:rPr>
        <w:t>عَدُوٌّ</w:t>
      </w:r>
      <w:r>
        <w:rPr>
          <w:i/>
          <w:szCs w:val="24"/>
        </w:rPr>
        <w:tab/>
        <w:t>: ‘Aduwwun</w:t>
      </w:r>
    </w:p>
    <w:p w14:paraId="031FDDA0" w14:textId="77777777" w:rsidR="00DA4784" w:rsidRDefault="00000000">
      <w:pPr>
        <w:spacing w:before="120" w:line="480" w:lineRule="exact"/>
        <w:ind w:firstLine="720"/>
        <w:rPr>
          <w:szCs w:val="24"/>
        </w:rPr>
      </w:pPr>
      <w:r>
        <w:rPr>
          <w:szCs w:val="24"/>
        </w:rPr>
        <w:t xml:space="preserve">Jika huruf </w:t>
      </w:r>
      <w:r>
        <w:rPr>
          <w:szCs w:val="24"/>
          <w:rtl/>
        </w:rPr>
        <w:t>ى</w:t>
      </w:r>
      <w:r>
        <w:rPr>
          <w:szCs w:val="24"/>
        </w:rPr>
        <w:t xml:space="preserve"> bertasydid diakhir sebuah kata dan didahului oleh huruf kasrah (</w:t>
      </w:r>
      <w:r>
        <w:rPr>
          <w:szCs w:val="24"/>
          <w:rtl/>
        </w:rPr>
        <w:t>۔ِيّ</w:t>
      </w:r>
      <w:r>
        <w:rPr>
          <w:szCs w:val="24"/>
        </w:rPr>
        <w:t xml:space="preserve">), maka ia litransliterasi seperti huruf </w:t>
      </w:r>
      <w:r>
        <w:rPr>
          <w:i/>
          <w:szCs w:val="24"/>
        </w:rPr>
        <w:t xml:space="preserve">maddah </w:t>
      </w:r>
      <w:r>
        <w:rPr>
          <w:szCs w:val="24"/>
        </w:rPr>
        <w:t>(i).</w:t>
      </w:r>
    </w:p>
    <w:p w14:paraId="788607FB" w14:textId="77777777" w:rsidR="00DA4784" w:rsidRDefault="00000000">
      <w:pPr>
        <w:spacing w:before="120" w:line="480" w:lineRule="exact"/>
        <w:rPr>
          <w:szCs w:val="24"/>
        </w:rPr>
      </w:pPr>
      <w:r>
        <w:rPr>
          <w:szCs w:val="24"/>
        </w:rPr>
        <w:t xml:space="preserve">Contoh: </w:t>
      </w:r>
    </w:p>
    <w:p w14:paraId="48ED259E" w14:textId="77777777" w:rsidR="00DA4784" w:rsidRDefault="00000000">
      <w:pPr>
        <w:spacing w:before="120" w:line="480" w:lineRule="exact"/>
        <w:rPr>
          <w:szCs w:val="24"/>
        </w:rPr>
      </w:pPr>
      <w:r>
        <w:rPr>
          <w:szCs w:val="24"/>
          <w:rtl/>
        </w:rPr>
        <w:t>عَرَبِيٌّ</w:t>
      </w:r>
      <w:r>
        <w:rPr>
          <w:szCs w:val="24"/>
        </w:rPr>
        <w:tab/>
        <w:t>: ‘Arabi (bukan ‘Arabiyy atau ‘Araby)</w:t>
      </w:r>
    </w:p>
    <w:p w14:paraId="4CC8EB80" w14:textId="77777777" w:rsidR="00DA4784" w:rsidRDefault="00000000">
      <w:pPr>
        <w:spacing w:before="120" w:line="480" w:lineRule="exact"/>
        <w:rPr>
          <w:szCs w:val="24"/>
        </w:rPr>
      </w:pPr>
      <w:r>
        <w:rPr>
          <w:szCs w:val="24"/>
          <w:rtl/>
        </w:rPr>
        <w:t>عَلِيٌّ</w:t>
      </w:r>
      <w:r>
        <w:rPr>
          <w:szCs w:val="24"/>
        </w:rPr>
        <w:tab/>
        <w:t>: “Ali (bukan ‘Alyy atau ‘Aly)</w:t>
      </w:r>
    </w:p>
    <w:p w14:paraId="52FF63D1" w14:textId="77777777" w:rsidR="00DA4784" w:rsidRDefault="00000000">
      <w:pPr>
        <w:pStyle w:val="ListParagraph"/>
        <w:numPr>
          <w:ilvl w:val="0"/>
          <w:numId w:val="37"/>
        </w:numPr>
        <w:spacing w:before="120" w:after="0" w:line="480" w:lineRule="exact"/>
        <w:rPr>
          <w:rFonts w:cs="SimSun"/>
          <w:b/>
          <w:bCs/>
          <w:szCs w:val="24"/>
        </w:rPr>
      </w:pPr>
      <w:r>
        <w:rPr>
          <w:b/>
          <w:bCs/>
          <w:szCs w:val="24"/>
        </w:rPr>
        <w:t>Kata Sandang</w:t>
      </w:r>
    </w:p>
    <w:p w14:paraId="2AA52C5B" w14:textId="77777777" w:rsidR="00DA4784" w:rsidRDefault="00000000">
      <w:pPr>
        <w:spacing w:before="120" w:line="480" w:lineRule="exact"/>
        <w:ind w:firstLine="709"/>
        <w:rPr>
          <w:szCs w:val="24"/>
        </w:rPr>
      </w:pPr>
      <w:r>
        <w:rPr>
          <w:szCs w:val="24"/>
        </w:rPr>
        <w:t xml:space="preserve">Kata sandang dalam sistem tulisan Arab dilambangkan dengan huruf </w:t>
      </w:r>
      <w:r>
        <w:rPr>
          <w:szCs w:val="24"/>
          <w:rtl/>
        </w:rPr>
        <w:t>لا</w:t>
      </w:r>
      <w:r>
        <w:rPr>
          <w:szCs w:val="24"/>
        </w:rPr>
        <w:t xml:space="preserve"> (</w:t>
      </w:r>
      <w:r>
        <w:rPr>
          <w:i/>
          <w:szCs w:val="24"/>
        </w:rPr>
        <w:t>alif lam ma’rifah</w:t>
      </w:r>
      <w:r>
        <w:rPr>
          <w:szCs w:val="24"/>
        </w:rPr>
        <w:t xml:space="preserve">). Dalam pedoman transliterasi ini, kata sandang ditransliterasikan seperti biasa, </w:t>
      </w:r>
      <w:r>
        <w:rPr>
          <w:i/>
          <w:szCs w:val="24"/>
        </w:rPr>
        <w:t>al-,</w:t>
      </w:r>
      <w:r>
        <w:rPr>
          <w:szCs w:val="24"/>
        </w:rPr>
        <w:t xml:space="preserve"> baik ketika ia diikuti oleh huruf </w:t>
      </w:r>
      <w:r>
        <w:rPr>
          <w:i/>
          <w:szCs w:val="24"/>
        </w:rPr>
        <w:t xml:space="preserve">syamsiah </w:t>
      </w:r>
      <w:r>
        <w:rPr>
          <w:szCs w:val="24"/>
        </w:rPr>
        <w:t xml:space="preserve">maupun huruf </w:t>
      </w:r>
      <w:r>
        <w:rPr>
          <w:i/>
          <w:szCs w:val="24"/>
        </w:rPr>
        <w:t xml:space="preserve">qamariah. </w:t>
      </w:r>
      <w:r>
        <w:rPr>
          <w:szCs w:val="24"/>
        </w:rPr>
        <w:t>Kata sandang tidak mengikuti bunyi huruf langsung yang mengikutinya. Kata sandang ditulis terpisah dari katayang mengikutinya dan dihubungkan dengan garis mendatar (</w:t>
      </w:r>
      <w:r>
        <w:rPr>
          <w:szCs w:val="24"/>
          <w:rtl/>
        </w:rPr>
        <w:t>ـ</w:t>
      </w:r>
      <w:r>
        <w:rPr>
          <w:szCs w:val="24"/>
        </w:rPr>
        <w:t>). Contoh:</w:t>
      </w:r>
    </w:p>
    <w:p w14:paraId="1DA37A53" w14:textId="77777777" w:rsidR="00DA4784" w:rsidRDefault="00000000">
      <w:pPr>
        <w:spacing w:after="120" w:line="480" w:lineRule="exact"/>
        <w:ind w:firstLine="709"/>
        <w:rPr>
          <w:szCs w:val="24"/>
        </w:rPr>
      </w:pPr>
      <w:r>
        <w:rPr>
          <w:szCs w:val="24"/>
        </w:rPr>
        <w:t>Contoh:</w:t>
      </w:r>
    </w:p>
    <w:p w14:paraId="23987EC5" w14:textId="77777777" w:rsidR="00DA4784" w:rsidRDefault="00000000">
      <w:pPr>
        <w:tabs>
          <w:tab w:val="left" w:pos="709"/>
        </w:tabs>
        <w:spacing w:after="120" w:line="480" w:lineRule="exact"/>
        <w:ind w:firstLine="709"/>
        <w:rPr>
          <w:szCs w:val="24"/>
        </w:rPr>
      </w:pPr>
      <w:r>
        <w:rPr>
          <w:szCs w:val="24"/>
          <w:rtl/>
        </w:rPr>
        <w:t>اَلْشَمْسُ</w:t>
      </w:r>
      <w:r>
        <w:rPr>
          <w:szCs w:val="24"/>
          <w:rtl/>
        </w:rPr>
        <w:tab/>
      </w:r>
      <w:r>
        <w:rPr>
          <w:szCs w:val="24"/>
          <w:rtl/>
        </w:rPr>
        <w:tab/>
        <w:t>:</w:t>
      </w:r>
      <w:r>
        <w:rPr>
          <w:szCs w:val="24"/>
        </w:rPr>
        <w:tab/>
      </w:r>
      <w:r>
        <w:rPr>
          <w:i/>
          <w:iCs/>
          <w:szCs w:val="24"/>
        </w:rPr>
        <w:t>al-syamsu</w:t>
      </w:r>
      <w:r>
        <w:rPr>
          <w:szCs w:val="24"/>
        </w:rPr>
        <w:t xml:space="preserve"> (bukan </w:t>
      </w:r>
      <w:r>
        <w:rPr>
          <w:i/>
          <w:iCs/>
          <w:szCs w:val="24"/>
        </w:rPr>
        <w:t>asy-syamsu</w:t>
      </w:r>
      <w:r>
        <w:rPr>
          <w:szCs w:val="24"/>
        </w:rPr>
        <w:t>)</w:t>
      </w:r>
    </w:p>
    <w:p w14:paraId="2C442362" w14:textId="77777777" w:rsidR="00DA4784" w:rsidRDefault="00000000">
      <w:pPr>
        <w:tabs>
          <w:tab w:val="left" w:pos="709"/>
        </w:tabs>
        <w:spacing w:after="120" w:line="480" w:lineRule="exact"/>
        <w:ind w:firstLine="709"/>
        <w:rPr>
          <w:szCs w:val="24"/>
        </w:rPr>
      </w:pPr>
      <w:r>
        <w:rPr>
          <w:szCs w:val="24"/>
          <w:rtl/>
        </w:rPr>
        <w:lastRenderedPageBreak/>
        <w:t>اَلزَّلْزَلَة</w:t>
      </w:r>
      <w:r>
        <w:rPr>
          <w:szCs w:val="24"/>
        </w:rPr>
        <w:tab/>
      </w:r>
      <w:r>
        <w:rPr>
          <w:szCs w:val="24"/>
        </w:rPr>
        <w:tab/>
        <w:t xml:space="preserve">: </w:t>
      </w:r>
      <w:r>
        <w:rPr>
          <w:szCs w:val="24"/>
        </w:rPr>
        <w:tab/>
      </w:r>
      <w:r>
        <w:rPr>
          <w:i/>
          <w:iCs/>
          <w:szCs w:val="24"/>
        </w:rPr>
        <w:t>al-zalzalah</w:t>
      </w:r>
      <w:r>
        <w:rPr>
          <w:szCs w:val="24"/>
        </w:rPr>
        <w:t xml:space="preserve"> (bukan </w:t>
      </w:r>
      <w:r>
        <w:rPr>
          <w:i/>
          <w:iCs/>
          <w:szCs w:val="24"/>
        </w:rPr>
        <w:t>az-zalzalah</w:t>
      </w:r>
      <w:r>
        <w:rPr>
          <w:szCs w:val="24"/>
        </w:rPr>
        <w:t>)</w:t>
      </w:r>
    </w:p>
    <w:p w14:paraId="4D0E3BF2" w14:textId="77777777" w:rsidR="00DA4784" w:rsidRDefault="00000000">
      <w:pPr>
        <w:tabs>
          <w:tab w:val="left" w:pos="709"/>
        </w:tabs>
        <w:spacing w:after="120" w:line="480" w:lineRule="exact"/>
        <w:ind w:firstLine="709"/>
        <w:rPr>
          <w:i/>
          <w:iCs/>
          <w:szCs w:val="24"/>
        </w:rPr>
      </w:pPr>
      <w:r>
        <w:rPr>
          <w:szCs w:val="24"/>
          <w:rtl/>
        </w:rPr>
        <w:t>اَلْفَلسَفَةُ</w:t>
      </w:r>
      <w:r>
        <w:rPr>
          <w:szCs w:val="24"/>
          <w:rtl/>
        </w:rPr>
        <w:tab/>
      </w:r>
      <w:r>
        <w:rPr>
          <w:szCs w:val="24"/>
          <w:rtl/>
        </w:rPr>
        <w:tab/>
        <w:t>:</w:t>
      </w:r>
      <w:r>
        <w:rPr>
          <w:szCs w:val="24"/>
        </w:rPr>
        <w:tab/>
      </w:r>
      <w:r>
        <w:rPr>
          <w:i/>
          <w:iCs/>
          <w:szCs w:val="24"/>
        </w:rPr>
        <w:t>al-falsafah</w:t>
      </w:r>
    </w:p>
    <w:p w14:paraId="361E887C" w14:textId="77777777" w:rsidR="00DA4784" w:rsidRDefault="00000000">
      <w:pPr>
        <w:tabs>
          <w:tab w:val="left" w:pos="709"/>
        </w:tabs>
        <w:spacing w:after="120" w:line="480" w:lineRule="exact"/>
        <w:ind w:firstLine="709"/>
        <w:rPr>
          <w:i/>
          <w:iCs/>
          <w:szCs w:val="24"/>
        </w:rPr>
      </w:pPr>
      <w:r>
        <w:rPr>
          <w:szCs w:val="24"/>
          <w:rtl/>
        </w:rPr>
        <w:t>اَلْبِلاَدُ</w:t>
      </w:r>
      <w:r>
        <w:rPr>
          <w:szCs w:val="24"/>
        </w:rPr>
        <w:tab/>
      </w:r>
      <w:r>
        <w:rPr>
          <w:szCs w:val="24"/>
        </w:rPr>
        <w:tab/>
        <w:t>:</w:t>
      </w:r>
      <w:r>
        <w:rPr>
          <w:szCs w:val="24"/>
        </w:rPr>
        <w:tab/>
      </w:r>
      <w:r>
        <w:rPr>
          <w:i/>
          <w:iCs/>
          <w:szCs w:val="24"/>
        </w:rPr>
        <w:t>al-bilādu</w:t>
      </w:r>
    </w:p>
    <w:p w14:paraId="4C66C128" w14:textId="77777777" w:rsidR="00DA4784" w:rsidRDefault="00000000">
      <w:pPr>
        <w:pStyle w:val="ListParagraph"/>
        <w:numPr>
          <w:ilvl w:val="0"/>
          <w:numId w:val="37"/>
        </w:numPr>
        <w:spacing w:after="120" w:line="480" w:lineRule="exact"/>
        <w:rPr>
          <w:rFonts w:cs="SimSun"/>
          <w:b/>
          <w:bCs/>
          <w:szCs w:val="24"/>
        </w:rPr>
      </w:pPr>
      <w:r>
        <w:rPr>
          <w:b/>
          <w:bCs/>
          <w:szCs w:val="24"/>
        </w:rPr>
        <w:t>Hamzah</w:t>
      </w:r>
    </w:p>
    <w:p w14:paraId="1D0CF9A5" w14:textId="77777777" w:rsidR="00DA4784" w:rsidRDefault="00000000">
      <w:pPr>
        <w:pStyle w:val="ListParagraph"/>
        <w:spacing w:after="120" w:line="480" w:lineRule="exact"/>
        <w:ind w:left="0" w:firstLine="709"/>
        <w:rPr>
          <w:szCs w:val="24"/>
        </w:rPr>
      </w:pPr>
      <w:r>
        <w:rPr>
          <w:szCs w:val="24"/>
        </w:rPr>
        <w:t>Aturan transliterasi huruf hamzah menjadi apostrof (‘) hanya berlaku bagi hamzah yang terletak di tengah dan akhir kata. Namun bila hamzah terletak di awal kata, ia tidak dilambangkan, karena dalam tulisan arab ia berupa alif. Contoh:</w:t>
      </w:r>
    </w:p>
    <w:p w14:paraId="15D1E7D1" w14:textId="77777777" w:rsidR="00DA4784" w:rsidRDefault="00000000">
      <w:pPr>
        <w:pStyle w:val="ListParagraph"/>
        <w:spacing w:after="120" w:line="480" w:lineRule="exact"/>
        <w:ind w:left="0" w:firstLine="709"/>
        <w:rPr>
          <w:i/>
          <w:iCs/>
          <w:szCs w:val="24"/>
        </w:rPr>
      </w:pPr>
      <w:r>
        <w:rPr>
          <w:szCs w:val="24"/>
          <w:rtl/>
        </w:rPr>
        <w:t>تأمُرُوْنَ</w:t>
      </w:r>
      <w:r>
        <w:rPr>
          <w:szCs w:val="24"/>
        </w:rPr>
        <w:tab/>
      </w:r>
      <w:r>
        <w:rPr>
          <w:szCs w:val="24"/>
        </w:rPr>
        <w:tab/>
        <w:t xml:space="preserve">: </w:t>
      </w:r>
      <w:r>
        <w:rPr>
          <w:szCs w:val="24"/>
        </w:rPr>
        <w:tab/>
      </w:r>
      <w:r>
        <w:rPr>
          <w:i/>
          <w:iCs/>
          <w:szCs w:val="24"/>
        </w:rPr>
        <w:t>ta’murūna</w:t>
      </w:r>
    </w:p>
    <w:p w14:paraId="30B6EB3C" w14:textId="77777777" w:rsidR="00DA4784" w:rsidRDefault="00000000">
      <w:pPr>
        <w:pStyle w:val="ListParagraph"/>
        <w:spacing w:after="120" w:line="480" w:lineRule="exact"/>
        <w:ind w:left="0" w:firstLine="709"/>
        <w:rPr>
          <w:i/>
          <w:iCs/>
          <w:szCs w:val="24"/>
        </w:rPr>
      </w:pPr>
      <w:r>
        <w:rPr>
          <w:szCs w:val="24"/>
          <w:rtl/>
        </w:rPr>
        <w:t>النَّوْءُ</w:t>
      </w:r>
      <w:r>
        <w:rPr>
          <w:szCs w:val="24"/>
        </w:rPr>
        <w:tab/>
      </w:r>
      <w:r>
        <w:rPr>
          <w:szCs w:val="24"/>
        </w:rPr>
        <w:tab/>
        <w:t xml:space="preserve">: </w:t>
      </w:r>
      <w:r>
        <w:rPr>
          <w:szCs w:val="24"/>
        </w:rPr>
        <w:tab/>
      </w:r>
      <w:r>
        <w:rPr>
          <w:i/>
          <w:iCs/>
          <w:szCs w:val="24"/>
        </w:rPr>
        <w:t>al-nau’</w:t>
      </w:r>
    </w:p>
    <w:p w14:paraId="746B1A03" w14:textId="77777777" w:rsidR="00DA4784" w:rsidRDefault="00000000">
      <w:pPr>
        <w:pStyle w:val="ListParagraph"/>
        <w:spacing w:after="120" w:line="480" w:lineRule="exact"/>
        <w:ind w:left="0" w:firstLine="709"/>
        <w:rPr>
          <w:szCs w:val="24"/>
        </w:rPr>
      </w:pPr>
      <w:r>
        <w:rPr>
          <w:szCs w:val="24"/>
          <w:rtl/>
        </w:rPr>
        <w:t>شَيْءٌ</w:t>
      </w:r>
      <w:r>
        <w:rPr>
          <w:szCs w:val="24"/>
          <w:rtl/>
        </w:rPr>
        <w:tab/>
      </w:r>
      <w:r>
        <w:rPr>
          <w:szCs w:val="24"/>
          <w:rtl/>
        </w:rPr>
        <w:tab/>
      </w:r>
      <w:r>
        <w:rPr>
          <w:szCs w:val="24"/>
        </w:rPr>
        <w:t>:</w:t>
      </w:r>
      <w:r>
        <w:rPr>
          <w:szCs w:val="24"/>
        </w:rPr>
        <w:tab/>
      </w:r>
      <w:r>
        <w:rPr>
          <w:i/>
          <w:iCs/>
          <w:szCs w:val="24"/>
        </w:rPr>
        <w:t>syai’un</w:t>
      </w:r>
    </w:p>
    <w:p w14:paraId="4BD1CE4A" w14:textId="77777777" w:rsidR="00DA4784" w:rsidRDefault="00000000">
      <w:pPr>
        <w:pStyle w:val="ListParagraph"/>
        <w:spacing w:after="120" w:line="480" w:lineRule="exact"/>
        <w:ind w:left="0" w:firstLine="709"/>
        <w:rPr>
          <w:szCs w:val="24"/>
        </w:rPr>
      </w:pPr>
      <w:r>
        <w:rPr>
          <w:szCs w:val="24"/>
          <w:rtl/>
        </w:rPr>
        <w:t>اُمِرْتُ</w:t>
      </w:r>
      <w:r>
        <w:rPr>
          <w:szCs w:val="24"/>
        </w:rPr>
        <w:tab/>
      </w:r>
      <w:r>
        <w:rPr>
          <w:szCs w:val="24"/>
        </w:rPr>
        <w:tab/>
        <w:t xml:space="preserve">: </w:t>
      </w:r>
      <w:r>
        <w:rPr>
          <w:szCs w:val="24"/>
        </w:rPr>
        <w:tab/>
      </w:r>
      <w:r>
        <w:rPr>
          <w:i/>
          <w:iCs/>
          <w:szCs w:val="24"/>
        </w:rPr>
        <w:t>umirtu</w:t>
      </w:r>
    </w:p>
    <w:p w14:paraId="4AE3C79F" w14:textId="77777777" w:rsidR="00DA4784" w:rsidRDefault="00000000">
      <w:pPr>
        <w:pStyle w:val="ListParagraph"/>
        <w:numPr>
          <w:ilvl w:val="0"/>
          <w:numId w:val="37"/>
        </w:numPr>
        <w:spacing w:after="120" w:line="480" w:lineRule="exact"/>
        <w:rPr>
          <w:b/>
          <w:bCs/>
          <w:szCs w:val="24"/>
        </w:rPr>
      </w:pPr>
      <w:r>
        <w:rPr>
          <w:b/>
          <w:bCs/>
          <w:szCs w:val="24"/>
        </w:rPr>
        <w:t>Kata Arab yang lazim digunakan dalan bahasa Indonesia</w:t>
      </w:r>
    </w:p>
    <w:p w14:paraId="1F6DF754" w14:textId="77777777" w:rsidR="00DA4784" w:rsidRDefault="00000000">
      <w:pPr>
        <w:pStyle w:val="ListParagraph"/>
        <w:spacing w:after="120" w:line="480" w:lineRule="exact"/>
        <w:ind w:left="0" w:firstLine="709"/>
        <w:rPr>
          <w:i/>
          <w:iCs/>
          <w:szCs w:val="24"/>
        </w:rPr>
      </w:pPr>
      <w:r>
        <w:rPr>
          <w:szCs w:val="24"/>
        </w:rPr>
        <w:t xml:space="preserve">Kata, istilah atau kalimat Arab yang ditransliterasi adalah kata, istilah atau kalimat yang belum dibakukan dalam bahasa Indonesia. Kata, istilah atau kalimat yang sudah lazim dan menjadi bagian dari pembendaharaan bahasa Indonesia, tidak lagi ditulis menurut cara transliterasi di atas. Misalnya kata </w:t>
      </w:r>
      <w:r>
        <w:rPr>
          <w:i/>
          <w:iCs/>
          <w:szCs w:val="24"/>
        </w:rPr>
        <w:t>Al-Qur’an (</w:t>
      </w:r>
      <w:r>
        <w:rPr>
          <w:szCs w:val="24"/>
        </w:rPr>
        <w:t xml:space="preserve">dar </w:t>
      </w:r>
      <w:r>
        <w:rPr>
          <w:i/>
          <w:iCs/>
          <w:szCs w:val="24"/>
        </w:rPr>
        <w:t>Qur’an), Sunnah.</w:t>
      </w:r>
    </w:p>
    <w:p w14:paraId="58B61FD1" w14:textId="77777777" w:rsidR="00DA4784" w:rsidRDefault="00000000">
      <w:pPr>
        <w:pStyle w:val="ListParagraph"/>
        <w:spacing w:after="120" w:line="480" w:lineRule="exact"/>
        <w:ind w:left="0" w:firstLine="709"/>
        <w:rPr>
          <w:szCs w:val="24"/>
        </w:rPr>
      </w:pPr>
      <w:r>
        <w:rPr>
          <w:szCs w:val="24"/>
        </w:rPr>
        <w:t>Namun bila kata-kata tersebut menjadi bagian dari satu rangkaian teks Arab maka mereka harus ditransliterasi secara utuh. Contoh:</w:t>
      </w:r>
    </w:p>
    <w:p w14:paraId="5DEF67A5" w14:textId="77777777" w:rsidR="00DA4784" w:rsidRDefault="00000000">
      <w:pPr>
        <w:pStyle w:val="ListParagraph"/>
        <w:spacing w:after="120" w:line="480" w:lineRule="exact"/>
        <w:ind w:left="0" w:firstLine="709"/>
        <w:rPr>
          <w:i/>
          <w:iCs/>
          <w:szCs w:val="24"/>
        </w:rPr>
      </w:pPr>
      <w:r>
        <w:rPr>
          <w:i/>
          <w:iCs/>
          <w:szCs w:val="24"/>
        </w:rPr>
        <w:t>Fī ẓilāl al-qur’an</w:t>
      </w:r>
    </w:p>
    <w:p w14:paraId="44681329" w14:textId="77777777" w:rsidR="00DA4784" w:rsidRDefault="00000000">
      <w:pPr>
        <w:pStyle w:val="ListParagraph"/>
        <w:spacing w:after="120" w:line="480" w:lineRule="exact"/>
        <w:ind w:left="0" w:firstLine="709"/>
        <w:rPr>
          <w:i/>
          <w:iCs/>
          <w:szCs w:val="24"/>
        </w:rPr>
      </w:pPr>
      <w:r>
        <w:rPr>
          <w:i/>
          <w:iCs/>
          <w:szCs w:val="24"/>
        </w:rPr>
        <w:t>Al-sunnah qabl al-tadwin</w:t>
      </w:r>
    </w:p>
    <w:p w14:paraId="67B3ED26" w14:textId="77777777" w:rsidR="00DA4784" w:rsidRDefault="00000000">
      <w:pPr>
        <w:pStyle w:val="ListParagraph"/>
        <w:spacing w:after="120" w:line="480" w:lineRule="exact"/>
        <w:ind w:left="0" w:firstLine="709"/>
        <w:rPr>
          <w:i/>
          <w:iCs/>
          <w:szCs w:val="24"/>
        </w:rPr>
      </w:pPr>
      <w:r>
        <w:rPr>
          <w:i/>
          <w:iCs/>
          <w:szCs w:val="24"/>
        </w:rPr>
        <w:t>Al-ibārat bi ‘umum al-lafẓ lā bi khusus al-sabab</w:t>
      </w:r>
    </w:p>
    <w:p w14:paraId="7C9DC229" w14:textId="77777777" w:rsidR="00DA4784" w:rsidRDefault="00DA4784">
      <w:pPr>
        <w:pStyle w:val="ListParagraph"/>
        <w:spacing w:after="120" w:line="480" w:lineRule="exact"/>
        <w:ind w:left="0" w:firstLine="709"/>
        <w:rPr>
          <w:i/>
          <w:iCs/>
          <w:szCs w:val="24"/>
        </w:rPr>
      </w:pPr>
    </w:p>
    <w:p w14:paraId="4B2EACA9" w14:textId="77777777" w:rsidR="00DA4784" w:rsidRDefault="00000000">
      <w:pPr>
        <w:pStyle w:val="ListParagraph"/>
        <w:numPr>
          <w:ilvl w:val="0"/>
          <w:numId w:val="37"/>
        </w:numPr>
        <w:spacing w:after="120" w:line="480" w:lineRule="exact"/>
        <w:rPr>
          <w:b/>
          <w:bCs/>
          <w:szCs w:val="24"/>
        </w:rPr>
      </w:pPr>
      <w:r>
        <w:rPr>
          <w:b/>
          <w:bCs/>
          <w:i/>
          <w:iCs/>
          <w:szCs w:val="24"/>
        </w:rPr>
        <w:lastRenderedPageBreak/>
        <w:t xml:space="preserve">Lafẓ al-Jalalah </w:t>
      </w:r>
      <w:r>
        <w:rPr>
          <w:b/>
          <w:bCs/>
          <w:szCs w:val="24"/>
        </w:rPr>
        <w:t>(</w:t>
      </w:r>
      <w:r>
        <w:rPr>
          <w:b/>
          <w:bCs/>
          <w:szCs w:val="24"/>
          <w:rtl/>
        </w:rPr>
        <w:t>الًّله</w:t>
      </w:r>
      <w:r>
        <w:rPr>
          <w:b/>
          <w:bCs/>
          <w:szCs w:val="24"/>
        </w:rPr>
        <w:t>)</w:t>
      </w:r>
    </w:p>
    <w:p w14:paraId="58A29C58" w14:textId="77777777" w:rsidR="00DA4784" w:rsidRDefault="00000000">
      <w:pPr>
        <w:pStyle w:val="ListParagraph"/>
        <w:spacing w:after="120" w:line="480" w:lineRule="exact"/>
        <w:ind w:left="0" w:firstLine="709"/>
        <w:rPr>
          <w:szCs w:val="24"/>
        </w:rPr>
      </w:pPr>
      <w:r>
        <w:rPr>
          <w:szCs w:val="24"/>
        </w:rPr>
        <w:t xml:space="preserve">Kata “Allah” yang didahuilui partikel seperti huruf jar dan huruf lainnya atau berkedudukan sebagai  </w:t>
      </w:r>
      <w:r>
        <w:rPr>
          <w:i/>
          <w:iCs/>
          <w:szCs w:val="24"/>
        </w:rPr>
        <w:t xml:space="preserve">mudaf ilahi </w:t>
      </w:r>
      <w:r>
        <w:rPr>
          <w:szCs w:val="24"/>
        </w:rPr>
        <w:t>(frasa nominal), ditransliterasi tanpa huruf hamzah. Contoh:</w:t>
      </w:r>
    </w:p>
    <w:p w14:paraId="7154CAB6" w14:textId="77777777" w:rsidR="00DA4784" w:rsidRDefault="00000000">
      <w:pPr>
        <w:pStyle w:val="ListParagraph"/>
        <w:spacing w:after="120" w:line="480" w:lineRule="exact"/>
        <w:ind w:left="0" w:firstLine="709"/>
        <w:rPr>
          <w:i/>
          <w:iCs/>
          <w:szCs w:val="24"/>
        </w:rPr>
      </w:pPr>
      <w:r>
        <w:rPr>
          <w:szCs w:val="24"/>
          <w:rtl/>
        </w:rPr>
        <w:t>دِيْنُ اللًّهِ</w:t>
      </w:r>
      <w:r>
        <w:rPr>
          <w:szCs w:val="24"/>
        </w:rPr>
        <w:tab/>
      </w:r>
      <w:r>
        <w:rPr>
          <w:i/>
          <w:iCs/>
          <w:szCs w:val="24"/>
        </w:rPr>
        <w:t>Dīnullah</w:t>
      </w:r>
      <w:r>
        <w:rPr>
          <w:i/>
          <w:iCs/>
          <w:szCs w:val="24"/>
        </w:rPr>
        <w:tab/>
      </w:r>
      <w:r>
        <w:rPr>
          <w:i/>
          <w:iCs/>
          <w:szCs w:val="24"/>
        </w:rPr>
        <w:tab/>
      </w:r>
      <w:r>
        <w:rPr>
          <w:i/>
          <w:iCs/>
          <w:szCs w:val="24"/>
        </w:rPr>
        <w:tab/>
      </w:r>
      <w:r>
        <w:rPr>
          <w:i/>
          <w:iCs/>
          <w:szCs w:val="24"/>
        </w:rPr>
        <w:tab/>
      </w:r>
      <w:r>
        <w:rPr>
          <w:szCs w:val="24"/>
          <w:rtl/>
        </w:rPr>
        <w:t>بِا للًّهِ</w:t>
      </w:r>
      <w:r>
        <w:rPr>
          <w:i/>
          <w:iCs/>
          <w:szCs w:val="24"/>
        </w:rPr>
        <w:tab/>
      </w:r>
      <w:r>
        <w:rPr>
          <w:i/>
          <w:iCs/>
          <w:szCs w:val="24"/>
        </w:rPr>
        <w:tab/>
        <w:t>billah</w:t>
      </w:r>
      <w:r>
        <w:rPr>
          <w:i/>
          <w:iCs/>
          <w:szCs w:val="24"/>
        </w:rPr>
        <w:tab/>
      </w:r>
    </w:p>
    <w:p w14:paraId="5CF193CA" w14:textId="77777777" w:rsidR="00DA4784" w:rsidRDefault="00000000">
      <w:pPr>
        <w:pStyle w:val="ListParagraph"/>
        <w:spacing w:after="120" w:line="480" w:lineRule="exact"/>
        <w:ind w:left="0" w:firstLine="709"/>
        <w:rPr>
          <w:szCs w:val="24"/>
        </w:rPr>
      </w:pPr>
      <w:r>
        <w:rPr>
          <w:szCs w:val="24"/>
        </w:rPr>
        <w:t xml:space="preserve">Adapun </w:t>
      </w:r>
      <w:r>
        <w:rPr>
          <w:i/>
          <w:iCs/>
          <w:szCs w:val="24"/>
        </w:rPr>
        <w:t xml:space="preserve">ta marbutah </w:t>
      </w:r>
      <w:r>
        <w:rPr>
          <w:szCs w:val="24"/>
        </w:rPr>
        <w:t xml:space="preserve">di akhir kata yang disandarkan kepada </w:t>
      </w:r>
      <w:r>
        <w:rPr>
          <w:i/>
          <w:iCs/>
          <w:szCs w:val="24"/>
        </w:rPr>
        <w:t xml:space="preserve">lafẓ al-jalālah, </w:t>
      </w:r>
      <w:r>
        <w:rPr>
          <w:szCs w:val="24"/>
        </w:rPr>
        <w:t>ditransliterasi dengan huruf [t]. Contoh:</w:t>
      </w:r>
    </w:p>
    <w:p w14:paraId="3ABF86F9" w14:textId="77777777" w:rsidR="00DA4784" w:rsidRDefault="00000000">
      <w:pPr>
        <w:pStyle w:val="ListParagraph"/>
        <w:spacing w:after="120" w:line="480" w:lineRule="exact"/>
        <w:ind w:left="0" w:firstLine="709"/>
        <w:rPr>
          <w:szCs w:val="24"/>
        </w:rPr>
      </w:pPr>
      <w:r>
        <w:rPr>
          <w:szCs w:val="24"/>
          <w:rtl/>
        </w:rPr>
        <w:t>هُمْ فِي رَحْمَةِاللًّهِ</w:t>
      </w:r>
      <w:r>
        <w:rPr>
          <w:szCs w:val="24"/>
        </w:rPr>
        <w:tab/>
      </w:r>
      <w:r>
        <w:rPr>
          <w:szCs w:val="24"/>
        </w:rPr>
        <w:tab/>
        <w:t xml:space="preserve"> Hum fī rahmmatillāh</w:t>
      </w:r>
    </w:p>
    <w:p w14:paraId="60A9C915" w14:textId="77777777" w:rsidR="00DA4784" w:rsidRDefault="00000000">
      <w:pPr>
        <w:pStyle w:val="ListParagraph"/>
        <w:numPr>
          <w:ilvl w:val="0"/>
          <w:numId w:val="37"/>
        </w:numPr>
        <w:spacing w:after="120" w:line="480" w:lineRule="exact"/>
        <w:rPr>
          <w:b/>
          <w:bCs/>
          <w:i/>
          <w:iCs/>
          <w:szCs w:val="24"/>
        </w:rPr>
      </w:pPr>
      <w:r>
        <w:rPr>
          <w:b/>
          <w:bCs/>
          <w:szCs w:val="24"/>
        </w:rPr>
        <w:t>Huruf Kapital</w:t>
      </w:r>
    </w:p>
    <w:p w14:paraId="6C942788" w14:textId="77777777" w:rsidR="00DA4784" w:rsidRDefault="00000000">
      <w:pPr>
        <w:pStyle w:val="ListParagraph"/>
        <w:spacing w:after="120" w:line="480" w:lineRule="exact"/>
        <w:ind w:left="0" w:firstLine="709"/>
        <w:rPr>
          <w:szCs w:val="24"/>
        </w:rPr>
      </w:pPr>
      <w:r>
        <w:rPr>
          <w:szCs w:val="24"/>
        </w:rPr>
        <w:t>Walau sistem tulisan Arab tidak mengenal huruf kapital, dalam transliterasi ini huruf tersebut digunakan juga berdasarkan kepada pedoman ejaan Bahasa Indonesia yang berlaku (EYD). Huruf kapital, misalnya, digunakan untuk menuliskan huruf awal nama diri (orang, tempat, bulan) dan huruf pertama pada permulaan kalimat. Bila nama diri didahului oleh kata sandang (</w:t>
      </w:r>
      <w:r>
        <w:rPr>
          <w:i/>
          <w:iCs/>
          <w:szCs w:val="24"/>
        </w:rPr>
        <w:t xml:space="preserve">al-), </w:t>
      </w:r>
      <w:r>
        <w:rPr>
          <w:szCs w:val="24"/>
        </w:rPr>
        <w:t xml:space="preserve">maka yang ditulis dengan huruf kapital tetap huruf awal nama diri tersebut, bukan huruf awal kata sandangnya. Jika terletak pada awal kalimat, maka huruf A dari kata sandang tersebut menggunakan huruf kapital </w:t>
      </w:r>
      <w:r>
        <w:rPr>
          <w:i/>
          <w:iCs/>
          <w:szCs w:val="24"/>
        </w:rPr>
        <w:t>(Al)</w:t>
      </w:r>
      <w:r>
        <w:rPr>
          <w:szCs w:val="24"/>
        </w:rPr>
        <w:t>. Contoh:</w:t>
      </w:r>
    </w:p>
    <w:p w14:paraId="0ABD84BF" w14:textId="77777777" w:rsidR="00DA4784" w:rsidRDefault="00000000">
      <w:pPr>
        <w:pStyle w:val="ListParagraph"/>
        <w:spacing w:after="120" w:line="480" w:lineRule="exact"/>
        <w:ind w:left="0" w:firstLine="709"/>
        <w:rPr>
          <w:i/>
          <w:iCs/>
          <w:szCs w:val="24"/>
        </w:rPr>
      </w:pPr>
      <w:r>
        <w:rPr>
          <w:i/>
          <w:iCs/>
          <w:szCs w:val="24"/>
        </w:rPr>
        <w:t>Wa mā Muhammadun illā rasūl</w:t>
      </w:r>
    </w:p>
    <w:p w14:paraId="239A3C13" w14:textId="77777777" w:rsidR="00DA4784" w:rsidRDefault="00000000">
      <w:pPr>
        <w:pStyle w:val="ListParagraph"/>
        <w:spacing w:after="120" w:line="480" w:lineRule="exact"/>
        <w:ind w:left="0" w:firstLine="709"/>
        <w:rPr>
          <w:i/>
          <w:iCs/>
          <w:szCs w:val="24"/>
        </w:rPr>
      </w:pPr>
      <w:r>
        <w:rPr>
          <w:i/>
          <w:iCs/>
          <w:szCs w:val="24"/>
        </w:rPr>
        <w:t>Inna awwala baitin wudi’a linnāsi lalladhī bi Bakkata mubārakan</w:t>
      </w:r>
    </w:p>
    <w:p w14:paraId="6EFF7094" w14:textId="77777777" w:rsidR="00DA4784" w:rsidRDefault="00000000">
      <w:pPr>
        <w:pStyle w:val="ListParagraph"/>
        <w:spacing w:after="120" w:line="480" w:lineRule="exact"/>
        <w:ind w:left="0" w:firstLine="709"/>
        <w:rPr>
          <w:i/>
          <w:iCs/>
          <w:szCs w:val="24"/>
        </w:rPr>
      </w:pPr>
      <w:r>
        <w:rPr>
          <w:i/>
          <w:iCs/>
          <w:szCs w:val="24"/>
        </w:rPr>
        <w:t>Syahru Ramadan al-ladhī unzila fih al-Qur’an</w:t>
      </w:r>
    </w:p>
    <w:p w14:paraId="588EC923" w14:textId="77777777" w:rsidR="00DA4784" w:rsidRDefault="00000000">
      <w:pPr>
        <w:pStyle w:val="ListParagraph"/>
        <w:spacing w:after="120" w:line="480" w:lineRule="exact"/>
        <w:ind w:left="0" w:firstLine="709"/>
        <w:rPr>
          <w:i/>
          <w:iCs/>
          <w:szCs w:val="24"/>
        </w:rPr>
      </w:pPr>
      <w:r>
        <w:rPr>
          <w:i/>
          <w:iCs/>
          <w:szCs w:val="24"/>
        </w:rPr>
        <w:t>Nasir al-Din al-Tusī</w:t>
      </w:r>
    </w:p>
    <w:p w14:paraId="78C728CA" w14:textId="77777777" w:rsidR="00DA4784" w:rsidRDefault="00000000">
      <w:pPr>
        <w:pStyle w:val="ListParagraph"/>
        <w:spacing w:after="120" w:line="480" w:lineRule="exact"/>
        <w:ind w:left="0" w:firstLine="709"/>
        <w:rPr>
          <w:i/>
          <w:iCs/>
          <w:szCs w:val="24"/>
        </w:rPr>
      </w:pPr>
      <w:r>
        <w:rPr>
          <w:i/>
          <w:iCs/>
          <w:szCs w:val="24"/>
        </w:rPr>
        <w:t>Abū Nasr al-Farabi</w:t>
      </w:r>
    </w:p>
    <w:p w14:paraId="0B74CEDD" w14:textId="77777777" w:rsidR="00DA4784" w:rsidRDefault="00000000">
      <w:pPr>
        <w:pStyle w:val="ListParagraph"/>
        <w:spacing w:after="120" w:line="480" w:lineRule="exact"/>
        <w:ind w:left="0" w:firstLine="709"/>
        <w:rPr>
          <w:szCs w:val="24"/>
        </w:rPr>
      </w:pPr>
      <w:r>
        <w:rPr>
          <w:szCs w:val="24"/>
        </w:rPr>
        <w:lastRenderedPageBreak/>
        <w:t xml:space="preserve">Jika nama resmi seseorang menggunakan kata </w:t>
      </w:r>
      <w:r>
        <w:rPr>
          <w:i/>
          <w:iCs/>
          <w:szCs w:val="24"/>
        </w:rPr>
        <w:t>Ibnu (</w:t>
      </w:r>
      <w:r>
        <w:rPr>
          <w:szCs w:val="24"/>
        </w:rPr>
        <w:t xml:space="preserve">anak dari) dan </w:t>
      </w:r>
      <w:r>
        <w:rPr>
          <w:i/>
          <w:iCs/>
          <w:szCs w:val="24"/>
        </w:rPr>
        <w:t>Abū (</w:t>
      </w:r>
      <w:r>
        <w:rPr>
          <w:szCs w:val="24"/>
        </w:rPr>
        <w:t>bapak dari) sebagai nama kedua terakhirnya, maka kedua nama terakhir itu harus disebutkan sebagai nama akhir dalam daftar pustaka atau daftar referensi. Contoh:</w:t>
      </w:r>
    </w:p>
    <w:p w14:paraId="1B30A2F8" w14:textId="77777777" w:rsidR="00DA4784" w:rsidRDefault="00000000">
      <w:pPr>
        <w:pStyle w:val="ListParagraph"/>
        <w:spacing w:after="120" w:line="480" w:lineRule="exact"/>
        <w:ind w:left="0" w:firstLine="709"/>
        <w:rPr>
          <w:i/>
          <w:iCs/>
          <w:szCs w:val="24"/>
        </w:rPr>
      </w:pPr>
      <w:r>
        <w:rPr>
          <w:i/>
          <w:iCs/>
          <w:szCs w:val="24"/>
        </w:rPr>
        <w:t xml:space="preserve">Abū al-Walid Muhammad ibnu Rusyd, </w:t>
      </w:r>
      <w:r>
        <w:rPr>
          <w:szCs w:val="24"/>
        </w:rPr>
        <w:t xml:space="preserve">ditulis menjadi: </w:t>
      </w:r>
      <w:r>
        <w:rPr>
          <w:i/>
          <w:iCs/>
          <w:szCs w:val="24"/>
        </w:rPr>
        <w:t>Ibnu Rusyd, Abū al-Walīd Muhammad (</w:t>
      </w:r>
      <w:r>
        <w:rPr>
          <w:szCs w:val="24"/>
        </w:rPr>
        <w:t xml:space="preserve">bukan: </w:t>
      </w:r>
      <w:r>
        <w:rPr>
          <w:i/>
          <w:iCs/>
          <w:szCs w:val="24"/>
        </w:rPr>
        <w:t>Rusyd, Abū al-Walid Muhammad Ibnu)</w:t>
      </w:r>
    </w:p>
    <w:p w14:paraId="33E8BDCA" w14:textId="77777777" w:rsidR="00DA4784" w:rsidRDefault="00000000">
      <w:pPr>
        <w:pStyle w:val="ListParagraph"/>
        <w:spacing w:after="120" w:line="480" w:lineRule="exact"/>
        <w:ind w:left="0" w:firstLine="709"/>
        <w:rPr>
          <w:i/>
          <w:iCs/>
          <w:szCs w:val="24"/>
        </w:rPr>
      </w:pPr>
      <w:r>
        <w:rPr>
          <w:i/>
          <w:iCs/>
          <w:szCs w:val="24"/>
        </w:rPr>
        <w:t>Naṣr Hamīd Abū Zaid, ditulis menjadi Abū Zaid, Naṣr Hamīd (bukan: Zaid, Naṣr Hamīd Abū)</w:t>
      </w:r>
    </w:p>
    <w:p w14:paraId="02C5C2FB" w14:textId="77777777" w:rsidR="00DA4784" w:rsidRDefault="00000000">
      <w:pPr>
        <w:pStyle w:val="ListParagraph"/>
        <w:numPr>
          <w:ilvl w:val="0"/>
          <w:numId w:val="36"/>
        </w:numPr>
        <w:spacing w:after="120" w:line="480" w:lineRule="exact"/>
        <w:rPr>
          <w:b/>
          <w:bCs/>
          <w:i/>
          <w:iCs/>
          <w:szCs w:val="24"/>
        </w:rPr>
      </w:pPr>
      <w:r>
        <w:rPr>
          <w:b/>
          <w:bCs/>
          <w:szCs w:val="24"/>
        </w:rPr>
        <w:t>Singkatan</w:t>
      </w:r>
    </w:p>
    <w:p w14:paraId="77D5CD6E" w14:textId="77777777" w:rsidR="00DA4784" w:rsidRDefault="00000000">
      <w:pPr>
        <w:pStyle w:val="ListParagraph"/>
        <w:spacing w:after="120" w:line="480" w:lineRule="exact"/>
        <w:ind w:left="0" w:firstLine="709"/>
        <w:rPr>
          <w:szCs w:val="24"/>
        </w:rPr>
      </w:pPr>
      <w:r>
        <w:rPr>
          <w:szCs w:val="24"/>
        </w:rPr>
        <w:t>Beberapa singkatan yang di bakukan adalah:</w:t>
      </w:r>
    </w:p>
    <w:p w14:paraId="6036E248" w14:textId="77777777" w:rsidR="00DA4784" w:rsidRDefault="00000000">
      <w:pPr>
        <w:pStyle w:val="ListParagraph"/>
        <w:spacing w:after="120" w:line="480" w:lineRule="exact"/>
        <w:ind w:left="0" w:firstLine="709"/>
        <w:rPr>
          <w:i/>
          <w:iCs/>
          <w:szCs w:val="24"/>
        </w:rPr>
      </w:pPr>
      <w:r>
        <w:rPr>
          <w:szCs w:val="24"/>
        </w:rPr>
        <w:t>swt.</w:t>
      </w:r>
      <w:r>
        <w:rPr>
          <w:szCs w:val="24"/>
        </w:rPr>
        <w:tab/>
      </w:r>
      <w:r>
        <w:rPr>
          <w:szCs w:val="24"/>
        </w:rPr>
        <w:tab/>
        <w:t>=</w:t>
      </w:r>
      <w:r>
        <w:rPr>
          <w:szCs w:val="24"/>
        </w:rPr>
        <w:tab/>
      </w:r>
      <w:r>
        <w:rPr>
          <w:i/>
          <w:iCs/>
          <w:szCs w:val="24"/>
        </w:rPr>
        <w:t>subḥānāhu wa ta‘āla</w:t>
      </w:r>
    </w:p>
    <w:p w14:paraId="3493D586" w14:textId="77777777" w:rsidR="00DA4784" w:rsidRDefault="00000000">
      <w:pPr>
        <w:pStyle w:val="ListParagraph"/>
        <w:spacing w:after="120" w:line="480" w:lineRule="exact"/>
        <w:ind w:left="0" w:firstLine="709"/>
        <w:rPr>
          <w:i/>
          <w:iCs/>
          <w:szCs w:val="24"/>
        </w:rPr>
      </w:pPr>
      <w:r>
        <w:rPr>
          <w:szCs w:val="24"/>
        </w:rPr>
        <w:t>saw.</w:t>
      </w:r>
      <w:r>
        <w:rPr>
          <w:szCs w:val="24"/>
        </w:rPr>
        <w:tab/>
      </w:r>
      <w:r>
        <w:rPr>
          <w:szCs w:val="24"/>
        </w:rPr>
        <w:tab/>
        <w:t>=</w:t>
      </w:r>
      <w:r>
        <w:rPr>
          <w:szCs w:val="24"/>
        </w:rPr>
        <w:tab/>
      </w:r>
      <w:r>
        <w:rPr>
          <w:i/>
          <w:iCs/>
          <w:szCs w:val="24"/>
        </w:rPr>
        <w:t>ṣallallāhu ‘alaihi wa sallam</w:t>
      </w:r>
    </w:p>
    <w:p w14:paraId="267348B4" w14:textId="77777777" w:rsidR="00DA4784" w:rsidRDefault="00000000">
      <w:pPr>
        <w:pStyle w:val="ListParagraph"/>
        <w:spacing w:after="120" w:line="480" w:lineRule="exact"/>
        <w:ind w:left="0" w:firstLine="709"/>
        <w:rPr>
          <w:i/>
          <w:iCs/>
          <w:szCs w:val="24"/>
        </w:rPr>
      </w:pPr>
      <w:r>
        <w:rPr>
          <w:szCs w:val="24"/>
        </w:rPr>
        <w:t>a.s</w:t>
      </w:r>
      <w:r>
        <w:rPr>
          <w:szCs w:val="24"/>
        </w:rPr>
        <w:tab/>
      </w:r>
      <w:r>
        <w:rPr>
          <w:szCs w:val="24"/>
        </w:rPr>
        <w:tab/>
        <w:t>=</w:t>
      </w:r>
      <w:r>
        <w:rPr>
          <w:szCs w:val="24"/>
        </w:rPr>
        <w:tab/>
      </w:r>
      <w:r>
        <w:rPr>
          <w:i/>
          <w:iCs/>
          <w:szCs w:val="24"/>
        </w:rPr>
        <w:t>‘alaihi al-sallām</w:t>
      </w:r>
    </w:p>
    <w:p w14:paraId="2FB8DEC2" w14:textId="77777777" w:rsidR="00DA4784" w:rsidRDefault="00000000">
      <w:pPr>
        <w:pStyle w:val="ListParagraph"/>
        <w:spacing w:after="120" w:line="480" w:lineRule="exact"/>
        <w:ind w:left="0" w:firstLine="709"/>
        <w:rPr>
          <w:szCs w:val="24"/>
        </w:rPr>
      </w:pPr>
      <w:r>
        <w:rPr>
          <w:szCs w:val="24"/>
        </w:rPr>
        <w:t>H</w:t>
      </w:r>
      <w:r>
        <w:rPr>
          <w:szCs w:val="24"/>
        </w:rPr>
        <w:tab/>
      </w:r>
      <w:r>
        <w:rPr>
          <w:szCs w:val="24"/>
        </w:rPr>
        <w:tab/>
        <w:t>=</w:t>
      </w:r>
      <w:r>
        <w:rPr>
          <w:szCs w:val="24"/>
        </w:rPr>
        <w:tab/>
        <w:t>Hijriah</w:t>
      </w:r>
    </w:p>
    <w:p w14:paraId="6246893F" w14:textId="77777777" w:rsidR="00DA4784" w:rsidRDefault="00000000">
      <w:pPr>
        <w:pStyle w:val="ListParagraph"/>
        <w:spacing w:after="120" w:line="480" w:lineRule="exact"/>
        <w:ind w:left="0" w:firstLine="709"/>
        <w:rPr>
          <w:szCs w:val="24"/>
        </w:rPr>
      </w:pPr>
      <w:r>
        <w:rPr>
          <w:szCs w:val="24"/>
        </w:rPr>
        <w:t>M</w:t>
      </w:r>
      <w:r>
        <w:rPr>
          <w:szCs w:val="24"/>
        </w:rPr>
        <w:tab/>
      </w:r>
      <w:r>
        <w:rPr>
          <w:szCs w:val="24"/>
        </w:rPr>
        <w:tab/>
        <w:t>=</w:t>
      </w:r>
      <w:r>
        <w:rPr>
          <w:szCs w:val="24"/>
        </w:rPr>
        <w:tab/>
        <w:t>Masehi</w:t>
      </w:r>
    </w:p>
    <w:p w14:paraId="470C2EBF" w14:textId="77777777" w:rsidR="00DA4784" w:rsidRDefault="00000000">
      <w:pPr>
        <w:pStyle w:val="ListParagraph"/>
        <w:spacing w:after="120" w:line="480" w:lineRule="exact"/>
        <w:ind w:left="0" w:firstLine="709"/>
        <w:rPr>
          <w:szCs w:val="24"/>
        </w:rPr>
      </w:pPr>
      <w:r>
        <w:rPr>
          <w:szCs w:val="24"/>
        </w:rPr>
        <w:t>SM</w:t>
      </w:r>
      <w:r>
        <w:rPr>
          <w:szCs w:val="24"/>
        </w:rPr>
        <w:tab/>
      </w:r>
      <w:r>
        <w:rPr>
          <w:szCs w:val="24"/>
        </w:rPr>
        <w:tab/>
        <w:t>=</w:t>
      </w:r>
      <w:r>
        <w:rPr>
          <w:szCs w:val="24"/>
        </w:rPr>
        <w:tab/>
        <w:t>Sebelum Masehi</w:t>
      </w:r>
    </w:p>
    <w:p w14:paraId="396A2EB4" w14:textId="77777777" w:rsidR="00DA4784" w:rsidRDefault="00000000">
      <w:pPr>
        <w:pStyle w:val="ListParagraph"/>
        <w:numPr>
          <w:ilvl w:val="0"/>
          <w:numId w:val="38"/>
        </w:numPr>
        <w:spacing w:after="120" w:line="480" w:lineRule="exact"/>
        <w:ind w:left="0" w:firstLine="709"/>
        <w:rPr>
          <w:szCs w:val="24"/>
        </w:rPr>
      </w:pPr>
      <w:r>
        <w:rPr>
          <w:szCs w:val="24"/>
        </w:rPr>
        <w:tab/>
        <w:t>=</w:t>
      </w:r>
      <w:r>
        <w:rPr>
          <w:szCs w:val="24"/>
        </w:rPr>
        <w:tab/>
        <w:t>Lahir Tahun</w:t>
      </w:r>
    </w:p>
    <w:p w14:paraId="398E76A6" w14:textId="77777777" w:rsidR="00DA4784" w:rsidRDefault="00000000">
      <w:pPr>
        <w:spacing w:after="120" w:line="480" w:lineRule="exact"/>
        <w:ind w:firstLine="709"/>
        <w:rPr>
          <w:szCs w:val="24"/>
        </w:rPr>
      </w:pPr>
      <w:r>
        <w:rPr>
          <w:szCs w:val="24"/>
        </w:rPr>
        <w:t>w.</w:t>
      </w:r>
      <w:r>
        <w:rPr>
          <w:szCs w:val="24"/>
        </w:rPr>
        <w:tab/>
      </w:r>
      <w:r>
        <w:rPr>
          <w:szCs w:val="24"/>
        </w:rPr>
        <w:tab/>
        <w:t>=</w:t>
      </w:r>
      <w:r>
        <w:rPr>
          <w:szCs w:val="24"/>
        </w:rPr>
        <w:tab/>
        <w:t>Wafat Tahun</w:t>
      </w:r>
    </w:p>
    <w:p w14:paraId="296A8E2E" w14:textId="77777777" w:rsidR="00DA4784" w:rsidRDefault="00000000">
      <w:pPr>
        <w:spacing w:after="120" w:line="480" w:lineRule="exact"/>
        <w:ind w:firstLine="709"/>
        <w:rPr>
          <w:szCs w:val="24"/>
        </w:rPr>
      </w:pPr>
      <w:r>
        <w:rPr>
          <w:szCs w:val="24"/>
        </w:rPr>
        <w:t>QS../..: 4</w:t>
      </w:r>
      <w:r>
        <w:rPr>
          <w:szCs w:val="24"/>
        </w:rPr>
        <w:tab/>
        <w:t>=</w:t>
      </w:r>
      <w:r>
        <w:rPr>
          <w:szCs w:val="24"/>
        </w:rPr>
        <w:tab/>
        <w:t>QS al-Baqarah/2:187 atau QS Ibrahim/..., ayat 4</w:t>
      </w:r>
    </w:p>
    <w:p w14:paraId="77DD464F" w14:textId="77777777" w:rsidR="00DA4784" w:rsidRDefault="00000000">
      <w:pPr>
        <w:spacing w:after="120" w:line="480" w:lineRule="exact"/>
        <w:ind w:firstLine="709"/>
        <w:rPr>
          <w:szCs w:val="24"/>
        </w:rPr>
      </w:pPr>
      <w:r>
        <w:rPr>
          <w:szCs w:val="24"/>
        </w:rPr>
        <w:t>HR</w:t>
      </w:r>
      <w:r>
        <w:rPr>
          <w:szCs w:val="24"/>
        </w:rPr>
        <w:tab/>
      </w:r>
      <w:r>
        <w:rPr>
          <w:szCs w:val="24"/>
        </w:rPr>
        <w:tab/>
        <w:t>=</w:t>
      </w:r>
      <w:r>
        <w:rPr>
          <w:szCs w:val="24"/>
        </w:rPr>
        <w:tab/>
        <w:t>Hadis Riwayat</w:t>
      </w:r>
    </w:p>
    <w:p w14:paraId="7EDF4F77" w14:textId="77777777" w:rsidR="00DA4784" w:rsidRDefault="00000000">
      <w:pPr>
        <w:spacing w:after="120" w:line="480" w:lineRule="exact"/>
        <w:ind w:firstLine="709"/>
        <w:rPr>
          <w:szCs w:val="24"/>
        </w:rPr>
      </w:pPr>
      <w:r>
        <w:rPr>
          <w:szCs w:val="24"/>
        </w:rPr>
        <w:t>Beberapa singkatan dalam bahasa Arab</w:t>
      </w:r>
    </w:p>
    <w:p w14:paraId="57F8715B" w14:textId="77777777" w:rsidR="00DA4784" w:rsidRDefault="00000000">
      <w:pPr>
        <w:spacing w:after="120" w:line="480" w:lineRule="exact"/>
        <w:ind w:firstLine="709"/>
        <w:rPr>
          <w:szCs w:val="24"/>
        </w:rPr>
      </w:pPr>
      <w:r>
        <w:rPr>
          <w:szCs w:val="24"/>
          <w:rtl/>
        </w:rPr>
        <w:t>ص</w:t>
      </w:r>
      <w:r>
        <w:rPr>
          <w:szCs w:val="24"/>
        </w:rPr>
        <w:tab/>
        <w:t xml:space="preserve">       = </w:t>
      </w:r>
      <w:r>
        <w:rPr>
          <w:szCs w:val="24"/>
          <w:rtl/>
        </w:rPr>
        <w:t>صفحة</w:t>
      </w:r>
    </w:p>
    <w:p w14:paraId="712183E7" w14:textId="77777777" w:rsidR="00DA4784" w:rsidRDefault="00000000">
      <w:pPr>
        <w:spacing w:after="120" w:line="480" w:lineRule="exact"/>
        <w:ind w:firstLine="709"/>
        <w:rPr>
          <w:szCs w:val="24"/>
        </w:rPr>
      </w:pPr>
      <w:r>
        <w:rPr>
          <w:szCs w:val="24"/>
          <w:rtl/>
        </w:rPr>
        <w:t>دم</w:t>
      </w:r>
      <w:r>
        <w:rPr>
          <w:szCs w:val="24"/>
        </w:rPr>
        <w:tab/>
        <w:t xml:space="preserve">       = </w:t>
      </w:r>
      <w:r>
        <w:rPr>
          <w:szCs w:val="24"/>
          <w:rtl/>
        </w:rPr>
        <w:t>بدون مكان</w:t>
      </w:r>
    </w:p>
    <w:p w14:paraId="2DCE1893" w14:textId="77777777" w:rsidR="00DA4784" w:rsidRDefault="00000000">
      <w:pPr>
        <w:spacing w:after="120" w:line="480" w:lineRule="exact"/>
        <w:ind w:firstLine="709"/>
        <w:rPr>
          <w:szCs w:val="24"/>
          <w:rtl/>
          <w:cs/>
        </w:rPr>
      </w:pPr>
      <w:r>
        <w:rPr>
          <w:szCs w:val="24"/>
          <w:rtl/>
        </w:rPr>
        <w:lastRenderedPageBreak/>
        <w:t xml:space="preserve"> صلى اللهعليهوسلم=            صلعم</w:t>
      </w:r>
    </w:p>
    <w:p w14:paraId="5691895B" w14:textId="77777777" w:rsidR="00DA4784" w:rsidRDefault="00000000">
      <w:pPr>
        <w:spacing w:after="120" w:line="480" w:lineRule="exact"/>
        <w:ind w:firstLine="709"/>
        <w:rPr>
          <w:szCs w:val="24"/>
          <w:rtl/>
          <w:cs/>
        </w:rPr>
      </w:pPr>
      <w:r>
        <w:rPr>
          <w:szCs w:val="24"/>
          <w:rtl/>
        </w:rPr>
        <w:t>طبعة=                 ط</w:t>
      </w:r>
    </w:p>
    <w:p w14:paraId="284F4C9D" w14:textId="77777777" w:rsidR="00DA4784" w:rsidRDefault="00000000">
      <w:pPr>
        <w:spacing w:after="120" w:line="480" w:lineRule="exact"/>
        <w:ind w:firstLine="709"/>
        <w:rPr>
          <w:szCs w:val="24"/>
          <w:rtl/>
          <w:cs/>
        </w:rPr>
      </w:pPr>
      <w:r>
        <w:rPr>
          <w:szCs w:val="24"/>
          <w:rtl/>
        </w:rPr>
        <w:t>بدون ناشر=                دن</w:t>
      </w:r>
    </w:p>
    <w:p w14:paraId="053AF3BD" w14:textId="77777777" w:rsidR="00DA4784" w:rsidRDefault="00000000">
      <w:pPr>
        <w:spacing w:after="120" w:line="480" w:lineRule="exact"/>
        <w:ind w:firstLine="709"/>
        <w:rPr>
          <w:szCs w:val="24"/>
          <w:rtl/>
          <w:cs/>
        </w:rPr>
      </w:pPr>
      <w:r>
        <w:rPr>
          <w:szCs w:val="24"/>
          <w:rtl/>
        </w:rPr>
        <w:t>ٳلى آخرها/إلى آخره=                الخ</w:t>
      </w:r>
    </w:p>
    <w:p w14:paraId="41A53ED3" w14:textId="77777777" w:rsidR="00DA4784" w:rsidRDefault="00000000">
      <w:pPr>
        <w:spacing w:after="120" w:line="480" w:lineRule="exact"/>
        <w:ind w:firstLine="709"/>
        <w:rPr>
          <w:szCs w:val="24"/>
          <w:rtl/>
          <w:cs/>
        </w:rPr>
      </w:pPr>
      <w:r>
        <w:rPr>
          <w:szCs w:val="24"/>
          <w:rtl/>
        </w:rPr>
        <w:t>جزء=                 ج</w:t>
      </w:r>
    </w:p>
    <w:p w14:paraId="7B680216" w14:textId="77777777" w:rsidR="00DA4784" w:rsidRDefault="00000000">
      <w:pPr>
        <w:spacing w:after="120" w:line="480" w:lineRule="exact"/>
        <w:rPr>
          <w:szCs w:val="24"/>
        </w:rPr>
      </w:pPr>
      <w:r>
        <w:rPr>
          <w:szCs w:val="24"/>
        </w:rPr>
        <w:t>beberapa singkatan yang digunakan secara khusus dalam teks referensi perlu di jelaskan kepanjanagannya, diantaranya sebagai berikut:</w:t>
      </w:r>
    </w:p>
    <w:p w14:paraId="6024F33C" w14:textId="77777777" w:rsidR="00DA4784" w:rsidRDefault="00000000">
      <w:pPr>
        <w:tabs>
          <w:tab w:val="left" w:pos="709"/>
        </w:tabs>
        <w:spacing w:after="120" w:line="480" w:lineRule="exact"/>
        <w:ind w:left="851" w:hanging="851"/>
        <w:rPr>
          <w:szCs w:val="24"/>
        </w:rPr>
      </w:pPr>
      <w:r>
        <w:rPr>
          <w:szCs w:val="24"/>
        </w:rPr>
        <w:t>ed.</w:t>
      </w:r>
      <w:r>
        <w:rPr>
          <w:szCs w:val="24"/>
        </w:rPr>
        <w:tab/>
        <w:t>: editor (atau, eds. [kata dari editors] jika lebih dari satu orang editor). Karena dalam bahasa indonesia kata “edotor” berlaku baik untuk satu atau lebih editor, maka ia bisa saja tetap disingkat ed. (tanpa s).</w:t>
      </w:r>
    </w:p>
    <w:p w14:paraId="04943EB6" w14:textId="77777777" w:rsidR="00DA4784" w:rsidRDefault="00000000">
      <w:pPr>
        <w:tabs>
          <w:tab w:val="left" w:pos="709"/>
        </w:tabs>
        <w:spacing w:after="120" w:line="480" w:lineRule="exact"/>
        <w:ind w:left="851" w:hanging="851"/>
        <w:rPr>
          <w:szCs w:val="24"/>
        </w:rPr>
      </w:pPr>
      <w:r>
        <w:rPr>
          <w:szCs w:val="24"/>
        </w:rPr>
        <w:t>et al.</w:t>
      </w:r>
      <w:r>
        <w:rPr>
          <w:szCs w:val="24"/>
        </w:rPr>
        <w:tab/>
        <w:t xml:space="preserve">: “dan lain-lain” atau “ dan kawan-kawan” (singkatan dari </w:t>
      </w:r>
      <w:r>
        <w:rPr>
          <w:i/>
          <w:iCs/>
          <w:szCs w:val="24"/>
        </w:rPr>
        <w:t>et alia</w:t>
      </w:r>
      <w:r>
        <w:rPr>
          <w:szCs w:val="24"/>
        </w:rPr>
        <w:t>). Ditulis dengan huruf miring. Alternatifnya, digunakan singkatan dkk.(“dan kawan-kawan”) yang ditulis dengan huruf biasa/tegak.</w:t>
      </w:r>
    </w:p>
    <w:p w14:paraId="46366D89" w14:textId="77777777" w:rsidR="00DA4784" w:rsidRDefault="00000000">
      <w:pPr>
        <w:tabs>
          <w:tab w:val="left" w:pos="709"/>
        </w:tabs>
        <w:spacing w:after="120" w:line="480" w:lineRule="exact"/>
        <w:rPr>
          <w:szCs w:val="24"/>
        </w:rPr>
      </w:pPr>
      <w:r>
        <w:rPr>
          <w:szCs w:val="24"/>
        </w:rPr>
        <w:t>Cet.</w:t>
      </w:r>
      <w:r>
        <w:rPr>
          <w:szCs w:val="24"/>
        </w:rPr>
        <w:tab/>
        <w:t>: Cetakan. Keterangan frekuensi cetakan buku atau literatur sejenis.</w:t>
      </w:r>
    </w:p>
    <w:p w14:paraId="3114FB0F" w14:textId="77777777" w:rsidR="00DA4784" w:rsidRDefault="00000000">
      <w:pPr>
        <w:tabs>
          <w:tab w:val="left" w:pos="709"/>
        </w:tabs>
        <w:spacing w:after="120" w:line="480" w:lineRule="exact"/>
        <w:ind w:left="851" w:hanging="851"/>
        <w:rPr>
          <w:szCs w:val="24"/>
        </w:rPr>
      </w:pPr>
      <w:r>
        <w:rPr>
          <w:szCs w:val="24"/>
        </w:rPr>
        <w:t>Terj</w:t>
      </w:r>
      <w:r>
        <w:rPr>
          <w:szCs w:val="24"/>
        </w:rPr>
        <w:tab/>
        <w:t>: Terjemahan (oleh). Singkatan ini juga untuk penulisan karta terjemahan yang tidak menyebutkan nama penerjemahnya</w:t>
      </w:r>
    </w:p>
    <w:p w14:paraId="0CF04392" w14:textId="77777777" w:rsidR="00DA4784" w:rsidRDefault="00000000">
      <w:pPr>
        <w:tabs>
          <w:tab w:val="left" w:pos="709"/>
        </w:tabs>
        <w:spacing w:after="120" w:line="480" w:lineRule="exact"/>
        <w:ind w:left="851" w:hanging="851"/>
        <w:rPr>
          <w:szCs w:val="24"/>
        </w:rPr>
      </w:pPr>
      <w:r>
        <w:rPr>
          <w:szCs w:val="24"/>
        </w:rPr>
        <w:t>Vol.</w:t>
      </w:r>
      <w:r>
        <w:rPr>
          <w:szCs w:val="24"/>
        </w:rPr>
        <w:tab/>
        <w:t>:</w:t>
      </w:r>
      <w:r>
        <w:rPr>
          <w:szCs w:val="24"/>
        </w:rPr>
        <w:tab/>
        <w:t>Volume. Dipakai untuk menunjukkan jumlah jilid sebuah buku atau ensiklopedia dalam bahasa Inggris. Untuk buku-buku berbahasa Arab biasanya digunakan juz.</w:t>
      </w:r>
    </w:p>
    <w:p w14:paraId="785CF8B3" w14:textId="77777777" w:rsidR="00DA4784" w:rsidRDefault="00000000">
      <w:pPr>
        <w:tabs>
          <w:tab w:val="left" w:pos="709"/>
        </w:tabs>
        <w:spacing w:line="480" w:lineRule="exact"/>
        <w:ind w:left="851" w:hanging="851"/>
        <w:rPr>
          <w:szCs w:val="24"/>
        </w:rPr>
      </w:pPr>
      <w:bookmarkStart w:id="51" w:name="_Toc124240432"/>
      <w:bookmarkStart w:id="52" w:name="_Toc126741862"/>
      <w:bookmarkStart w:id="53" w:name="_Toc126507742"/>
      <w:r>
        <w:rPr>
          <w:szCs w:val="24"/>
        </w:rPr>
        <w:t>No.</w:t>
      </w:r>
      <w:r>
        <w:rPr>
          <w:szCs w:val="24"/>
        </w:rPr>
        <w:tab/>
        <w:t>: Nomor. Digunakan untuk menunjukkan jumlah nomot karya ilmiah berkala = seperti jurnal, majalah, dan sebagainya</w:t>
      </w:r>
      <w:bookmarkEnd w:id="51"/>
      <w:bookmarkEnd w:id="52"/>
      <w:bookmarkEnd w:id="53"/>
    </w:p>
    <w:p w14:paraId="21BDE1DE" w14:textId="77777777" w:rsidR="00DA4784" w:rsidRDefault="00DA4784">
      <w:pPr>
        <w:rPr>
          <w:szCs w:val="24"/>
          <w:lang w:val="en-US"/>
        </w:rPr>
        <w:sectPr w:rsidR="00DA4784">
          <w:footerReference w:type="default" r:id="rId13"/>
          <w:pgSz w:w="12240" w:h="15840" w:code="1"/>
          <w:pgMar w:top="2268" w:right="1701" w:bottom="1701" w:left="2268" w:header="720" w:footer="720" w:gutter="0"/>
          <w:pgNumType w:fmt="lowerRoman"/>
          <w:cols w:space="720"/>
          <w:titlePg/>
          <w:docGrid w:linePitch="360"/>
        </w:sectPr>
      </w:pPr>
    </w:p>
    <w:p w14:paraId="0C8EB86D" w14:textId="77777777" w:rsidR="00DA4784" w:rsidRDefault="00000000">
      <w:pPr>
        <w:pStyle w:val="Heading1"/>
        <w:spacing w:line="480" w:lineRule="exact"/>
        <w:rPr>
          <w:lang w:val="en-US"/>
        </w:rPr>
      </w:pPr>
      <w:bookmarkStart w:id="54" w:name="_Toc195730560"/>
      <w:bookmarkStart w:id="55" w:name="_Toc200965189"/>
      <w:bookmarkStart w:id="56" w:name="_Toc181172154"/>
      <w:bookmarkStart w:id="57" w:name="_Toc181172855"/>
      <w:bookmarkStart w:id="58" w:name="_Toc181172903"/>
      <w:bookmarkStart w:id="59" w:name="_Toc182992050"/>
      <w:bookmarkStart w:id="60" w:name="_Toc182992310"/>
      <w:bookmarkStart w:id="61" w:name="_Toc184061928"/>
      <w:bookmarkStart w:id="62" w:name="_Toc184063179"/>
      <w:r>
        <w:rPr>
          <w:lang w:val="en-US"/>
        </w:rPr>
        <w:lastRenderedPageBreak/>
        <w:t>BAB I</w:t>
      </w:r>
      <w:bookmarkStart w:id="63" w:name="_Toc195730561"/>
      <w:bookmarkEnd w:id="54"/>
      <w:bookmarkEnd w:id="55"/>
    </w:p>
    <w:p w14:paraId="5A45D89B" w14:textId="77777777" w:rsidR="00DA4784" w:rsidRDefault="00000000">
      <w:pPr>
        <w:spacing w:line="240" w:lineRule="exact"/>
        <w:jc w:val="center"/>
        <w:rPr>
          <w:b/>
          <w:bCs/>
          <w:lang w:val="en-US"/>
        </w:rPr>
      </w:pPr>
      <w:r>
        <w:rPr>
          <w:b/>
          <w:bCs/>
          <w:lang w:val="en-US"/>
        </w:rPr>
        <w:t>PENDAHULUAN</w:t>
      </w:r>
      <w:bookmarkEnd w:id="56"/>
      <w:bookmarkEnd w:id="57"/>
      <w:bookmarkEnd w:id="58"/>
      <w:bookmarkEnd w:id="59"/>
      <w:bookmarkEnd w:id="60"/>
      <w:bookmarkEnd w:id="61"/>
      <w:bookmarkEnd w:id="62"/>
      <w:bookmarkEnd w:id="63"/>
    </w:p>
    <w:p w14:paraId="44939630" w14:textId="77777777" w:rsidR="00DA4784" w:rsidRDefault="00000000">
      <w:pPr>
        <w:pStyle w:val="Heading2"/>
        <w:tabs>
          <w:tab w:val="left" w:pos="180"/>
        </w:tabs>
        <w:spacing w:line="480" w:lineRule="exact"/>
        <w:rPr>
          <w:rFonts w:cs="Times New Roman"/>
          <w:lang w:val="en-US"/>
        </w:rPr>
      </w:pPr>
      <w:r>
        <w:rPr>
          <w:rFonts w:cs="Times New Roman"/>
          <w:lang w:val="en-US"/>
        </w:rPr>
        <w:tab/>
      </w:r>
      <w:bookmarkStart w:id="64" w:name="_Toc181172155"/>
      <w:bookmarkStart w:id="65" w:name="_Toc181172856"/>
      <w:bookmarkStart w:id="66" w:name="_Toc181172904"/>
      <w:bookmarkStart w:id="67" w:name="_Toc182992051"/>
      <w:bookmarkStart w:id="68" w:name="_Toc182992311"/>
      <w:bookmarkStart w:id="69" w:name="_Toc184061929"/>
      <w:bookmarkStart w:id="70" w:name="_Toc184063180"/>
      <w:bookmarkStart w:id="71" w:name="_Toc195730562"/>
      <w:bookmarkStart w:id="72" w:name="_Toc200965190"/>
      <w:r>
        <w:rPr>
          <w:rFonts w:cs="Times New Roman"/>
          <w:lang w:val="en-US"/>
        </w:rPr>
        <w:t>A.  Latar Belakang</w:t>
      </w:r>
      <w:bookmarkEnd w:id="64"/>
      <w:bookmarkEnd w:id="65"/>
      <w:bookmarkEnd w:id="66"/>
      <w:bookmarkEnd w:id="67"/>
      <w:bookmarkEnd w:id="68"/>
      <w:bookmarkEnd w:id="69"/>
      <w:bookmarkEnd w:id="70"/>
      <w:bookmarkEnd w:id="71"/>
      <w:bookmarkEnd w:id="72"/>
    </w:p>
    <w:p w14:paraId="6CF58E25" w14:textId="77777777" w:rsidR="00DA4784" w:rsidRDefault="00000000">
      <w:pPr>
        <w:spacing w:after="120" w:line="480" w:lineRule="exact"/>
        <w:ind w:left="540" w:firstLine="720"/>
        <w:rPr>
          <w:szCs w:val="24"/>
          <w:lang w:val="en-US"/>
        </w:rPr>
      </w:pPr>
      <w:r>
        <w:rPr>
          <w:szCs w:val="24"/>
          <w:lang w:val="en-US"/>
        </w:rPr>
        <w:t xml:space="preserve">Perekonomian pada saat sekarang ini kian berkembang sangat cepat dan kompleks dari waktu ke waktu. Hal ini dapat dilihat dari banyaknya kegiatan perdagangan yang hampir ada di semua komoditi. Pekembangan perekonomian yang sanagat cepat ini mengharuskan perusahaan harus dapat bersaing satu sama lain. Perkembangan teknologi yang digunakan untuk memperkuat daya saing ekonomi dan arus informasi yang  semakin cepat menjadikan perusahaan harus dapat terus mempertahankan eksistensinya. Persaingan ketat antar peusahaan akan membawa pengaruh yang besar pula bagi peusahaan. Perusahaan-perusahaan yang dapat bersaing dan mampu membawa peningkatan bagi perusahaannya tentu akan menarik perhatian bagi para investor-investor yang akan menanamkan modalnya di perusahaan tersebut. </w:t>
      </w:r>
    </w:p>
    <w:p w14:paraId="235B1210" w14:textId="77777777" w:rsidR="00DA4784" w:rsidRDefault="00000000">
      <w:pPr>
        <w:spacing w:after="0" w:line="480" w:lineRule="exact"/>
        <w:ind w:left="540" w:firstLine="720"/>
        <w:rPr>
          <w:szCs w:val="24"/>
          <w:lang w:val="en-US"/>
        </w:rPr>
      </w:pPr>
      <w:r>
        <w:rPr>
          <w:szCs w:val="24"/>
          <w:lang w:val="en-US"/>
        </w:rPr>
        <w:t xml:space="preserve">Tujuan para investor untuk melakukan penanaman modal dalam suatu perusahaan tentu untuk meningkatkan nilai kekayaan yang ia miliki dengan mengharapkan atau memaksimalkan nilai </w:t>
      </w:r>
      <w:r>
        <w:rPr>
          <w:i/>
          <w:szCs w:val="24"/>
          <w:lang w:val="en-US"/>
        </w:rPr>
        <w:t>return</w:t>
      </w:r>
      <w:r>
        <w:rPr>
          <w:szCs w:val="24"/>
          <w:lang w:val="en-US"/>
        </w:rPr>
        <w:t xml:space="preserve"> yang akan didapatkan dengan tidak melupakan faktor resiko yang akan dihadapi. </w:t>
      </w:r>
      <w:r>
        <w:rPr>
          <w:rStyle w:val="FootnoteReference"/>
          <w:szCs w:val="24"/>
          <w:lang w:val="en-US"/>
        </w:rPr>
        <w:footnoteReference w:id="1"/>
      </w:r>
      <w:r>
        <w:rPr>
          <w:szCs w:val="24"/>
          <w:lang w:val="en-US"/>
        </w:rPr>
        <w:t xml:space="preserve">Resiko-resiko dalam berivestasi di  pasar modal mengharuskan para investor untuk dapat mempertimbangkan jenis-jenis investasi yang akan diambil di pasar modal. Hadirnya pasar modal memungkinkan bagi para pemodal untuk dapat </w:t>
      </w:r>
      <w:r>
        <w:rPr>
          <w:szCs w:val="24"/>
          <w:lang w:val="en-US"/>
        </w:rPr>
        <w:lastRenderedPageBreak/>
        <w:t xml:space="preserve">menginvestasikan hartanya  di pasar modal, baik dalam bentuk saham, obligasi atau  surat berharga dan lain sebagainya. </w:t>
      </w:r>
    </w:p>
    <w:p w14:paraId="77D0A396" w14:textId="77777777" w:rsidR="00DA4784" w:rsidRDefault="00000000">
      <w:pPr>
        <w:spacing w:after="0" w:line="480" w:lineRule="exact"/>
        <w:ind w:left="540" w:firstLine="720"/>
        <w:rPr>
          <w:szCs w:val="24"/>
          <w:lang w:val="en-US"/>
        </w:rPr>
      </w:pPr>
      <w:r>
        <w:rPr>
          <w:szCs w:val="24"/>
          <w:lang w:val="en-US"/>
        </w:rPr>
        <w:t>Pasar modal merupakan salah satu yang berperan penting dalam kegiatan perekonomian.  Pasar modal Indonesia sepanjang kurun waktu terakhir menjadi atensi bagi beberapa pihak, terkhusus bagi masyarakat yang menggeluti bisnis. Pesatnya pasar modal didunia perekonomian dapat ditinjau dari semakin banyaknya perusahaan-perusahaan yang tercatatdi Bursa efek Indonesia.</w:t>
      </w:r>
      <w:r>
        <w:rPr>
          <w:rStyle w:val="FootnoteReference"/>
          <w:szCs w:val="24"/>
          <w:lang w:val="en-US"/>
        </w:rPr>
        <w:footnoteReference w:id="2"/>
      </w:r>
      <w:r>
        <w:rPr>
          <w:szCs w:val="24"/>
          <w:lang w:val="en-US"/>
        </w:rPr>
        <w:t xml:space="preserve"> Pasar modal dapat menjadi tempat untuk  mempertemukan anatara pihak yang membutuhkan dana dengan pihak yang kelebihan dana. Bahkan pasar modal juga dapat dipandang sebagai salah satu barometer kondisi perekonomian di suatu negara. Dalam beberapa tahun terakhir ini, masyarakat memandang pasar  modal sebagai salah satu alternatif dalam menginvestasikan dana yang mereka miliki. Hal ini terbukti dengan semakin maraknya kegiatan di pasar modal.</w:t>
      </w:r>
    </w:p>
    <w:p w14:paraId="1A209F0A" w14:textId="77777777" w:rsidR="00DA4784" w:rsidRDefault="00000000">
      <w:pPr>
        <w:tabs>
          <w:tab w:val="left" w:pos="540"/>
        </w:tabs>
        <w:spacing w:after="0" w:line="480" w:lineRule="exact"/>
        <w:ind w:left="540" w:firstLine="720"/>
        <w:rPr>
          <w:szCs w:val="24"/>
          <w:lang w:val="en-US"/>
        </w:rPr>
      </w:pPr>
      <w:r>
        <w:rPr>
          <w:szCs w:val="24"/>
          <w:lang w:val="en-US"/>
        </w:rPr>
        <w:t>Berinvestasi membuat para investor tentu memerlukan banyak pertimbangan-pertimbangan untuk memilih perusahaaan mana yang akan menjadi tempat untuk menanamkan modalnya. informasi informasi penting yang relevan dengan kondisi pasar modal merupakan sesuatu yang selalu dicari bagi para  pelaku pasar modal dalam melakukan upaya pengambilan keputusan investasi. Para  investor yang berada di pasar  modal harus secara cepat memilih informasi-informasi yang layak untuk dijadikan sebagai bahan pertimbangan dalam pengambilan keputusan.</w:t>
      </w:r>
    </w:p>
    <w:p w14:paraId="70820BAF" w14:textId="77777777" w:rsidR="00DA4784" w:rsidRDefault="00000000">
      <w:pPr>
        <w:spacing w:after="0" w:line="480" w:lineRule="exact"/>
        <w:ind w:left="540" w:firstLine="720"/>
        <w:rPr>
          <w:szCs w:val="24"/>
          <w:lang w:val="en-US"/>
        </w:rPr>
      </w:pPr>
      <w:r>
        <w:rPr>
          <w:szCs w:val="24"/>
          <w:lang w:val="en-US"/>
        </w:rPr>
        <w:lastRenderedPageBreak/>
        <w:t>Laporan keuangan menjadi salah satu media yang dapat digunakan untuk mendapatkan informasi keuangan dari suatu perusahaan. Laporan keuangan adalah hasil dari kegiatan pencatatan seluruh transaksi keuangan diperusahaan.</w:t>
      </w:r>
      <w:r>
        <w:rPr>
          <w:rStyle w:val="FootnoteReference"/>
          <w:szCs w:val="24"/>
          <w:lang w:val="en-US"/>
        </w:rPr>
        <w:footnoteReference w:id="3"/>
      </w:r>
      <w:r>
        <w:rPr>
          <w:szCs w:val="24"/>
          <w:lang w:val="en-US"/>
        </w:rPr>
        <w:t xml:space="preserve"> Informasi-informasi yang ada di laporan keuangan dapat menjadi bahan pertimbangan bagi para investor. Di dalam laporan keuangan, investor dapat mengetahui informasi intenal mengenai kinerja keuangan dari suatu perusahaan. Hal ini menjadi salah satu faktor yang dilihat investor untuk menentukan pilihan dalam membeli saham. Investor dapat membuat keputusan yang tepat dengan memperhatikan laporan keuangan yang menyajikan informasi yang relevan dengan model keputusan yang digunakan investor.</w:t>
      </w:r>
    </w:p>
    <w:p w14:paraId="48073C99" w14:textId="77777777" w:rsidR="00DA4784" w:rsidRDefault="00000000">
      <w:pPr>
        <w:spacing w:after="0" w:line="480" w:lineRule="exact"/>
        <w:ind w:left="540" w:firstLine="720"/>
        <w:rPr>
          <w:szCs w:val="24"/>
          <w:lang w:val="en-US"/>
        </w:rPr>
      </w:pPr>
      <w:r>
        <w:rPr>
          <w:szCs w:val="24"/>
          <w:lang w:val="en-US"/>
        </w:rPr>
        <w:t xml:space="preserve">Laporan keuangan merupakan hasil tindakan pembuatan ringkasan data keuangan perusahaan. Laporan keuangan disusun dan ditafsirkan untuk kepentingan manajemen dan pihak lain guna untuk memberikan informasi sesuai dengan jenis-jenis dari laporan keuangan. Laporan keuangan terdiri dari beberapa jenis diantaranya  neraca,laporan laba rugi, laporan perubahan modal, laporan arus kas, dan lain sebagainya. Dari beberapa jenis laporan keuangan tersebut, para pemakainya belum bisa memanfaatkan laporan tersebut secara maksimal sebelum mereka mengolah lebih lanjut laporan tersebut. Laporan keuangan harus diolah lebih lanjut dalam bentuk analisis laporan keuangan seperti analisis rasio. Jenis analisis rasio tersebut bisa menyangkut analisis aspek likuiditas, solvabilitas, profitabilitas, </w:t>
      </w:r>
      <w:r>
        <w:rPr>
          <w:i/>
          <w:szCs w:val="24"/>
          <w:lang w:val="en-US"/>
        </w:rPr>
        <w:t>leverage,</w:t>
      </w:r>
      <w:r>
        <w:rPr>
          <w:szCs w:val="24"/>
          <w:lang w:val="en-US"/>
        </w:rPr>
        <w:t xml:space="preserve"> dan produktivitas atau aktivitas.</w:t>
      </w:r>
    </w:p>
    <w:p w14:paraId="58AC9585" w14:textId="77777777" w:rsidR="00DA4784" w:rsidRDefault="00000000">
      <w:pPr>
        <w:spacing w:after="0" w:line="480" w:lineRule="exact"/>
        <w:ind w:left="540" w:firstLine="720"/>
        <w:rPr>
          <w:szCs w:val="24"/>
          <w:lang w:val="en-US"/>
        </w:rPr>
      </w:pPr>
      <w:r>
        <w:rPr>
          <w:szCs w:val="24"/>
          <w:lang w:val="en-US"/>
        </w:rPr>
        <w:lastRenderedPageBreak/>
        <w:t>Perhitungan rasio-rasio keuangan suatu perusahaan menjadi salah satu hal yang mudah dalam kegiatan menganalisis laporan keuangan. Tantangan dalam melakukan analisis bukan dalam perhitungan rasio, melainkan melakukan analisis dan menginterpretasikan rasio-rasio keuangan yang muncul. Analisis rasio merupakan analisis yang banyak digunakan sebagai bahan dalam pengambilan keputusan, baik untuk pemberian kredit maupun pembelian saham atau investasi lainnya.</w:t>
      </w:r>
    </w:p>
    <w:p w14:paraId="6FF0E448" w14:textId="77777777" w:rsidR="00DA4784" w:rsidRDefault="00000000">
      <w:pPr>
        <w:spacing w:after="0" w:line="480" w:lineRule="exact"/>
        <w:ind w:left="540" w:firstLine="720"/>
        <w:rPr>
          <w:szCs w:val="24"/>
          <w:lang w:val="en-US"/>
        </w:rPr>
      </w:pPr>
      <w:r>
        <w:rPr>
          <w:szCs w:val="24"/>
          <w:lang w:val="en-US"/>
        </w:rPr>
        <w:t>Harga saham dalam aktivitas pasar modal merupakan faktor yang sangat penting dan harus diperhatikan oleh investor dalam melakukan investasi karena harga saham menunjukkan prestasi emiten, pergerakan harga saham searah dengan kinerja emiten. Apabila emiten mempunyai prestasi yang semakin membaik maka keuntungan yang dapat dihasilkan dari opersai usaha semakin besar.</w:t>
      </w:r>
    </w:p>
    <w:p w14:paraId="07729D9D" w14:textId="77777777" w:rsidR="00DA4784" w:rsidRDefault="00000000">
      <w:pPr>
        <w:spacing w:after="0" w:line="480" w:lineRule="exact"/>
        <w:ind w:left="540" w:firstLine="720"/>
        <w:rPr>
          <w:szCs w:val="24"/>
          <w:lang w:val="en-US"/>
        </w:rPr>
      </w:pPr>
      <w:r>
        <w:rPr>
          <w:szCs w:val="24"/>
          <w:lang w:val="en-US"/>
        </w:rPr>
        <w:t xml:space="preserve"> Perusahaan perusahaan yang menerbitkan saham sangat memperhtikan harga sahamnya. Harga yang terlalu rendah sering diartikan bahwa kinerja perusahaan kurang baik. Namun bila harga saham terlalu tinggi dapat mengurangi kemampuan investor untuk melakukan pembelian saham di perusahaan sehingga dapat mengakibatkan harga saham sulit untuk meningkat lagi. Dengan adanya perubahan posisi keuangan, hal ini akan mempengaruhi harga saham perusahaan.</w:t>
      </w:r>
      <w:r>
        <w:rPr>
          <w:rStyle w:val="FootnoteReference"/>
          <w:szCs w:val="24"/>
          <w:lang w:val="en-US"/>
        </w:rPr>
        <w:t xml:space="preserve"> </w:t>
      </w:r>
      <w:r>
        <w:rPr>
          <w:rStyle w:val="FootnoteReference"/>
          <w:szCs w:val="24"/>
          <w:lang w:val="en-US"/>
        </w:rPr>
        <w:footnoteReference w:id="4"/>
      </w:r>
    </w:p>
    <w:p w14:paraId="53154276" w14:textId="77777777" w:rsidR="00DA4784" w:rsidRDefault="00000000">
      <w:pPr>
        <w:spacing w:after="0" w:line="480" w:lineRule="exact"/>
        <w:ind w:left="540" w:firstLine="720"/>
        <w:rPr>
          <w:szCs w:val="24"/>
          <w:lang w:val="en-US"/>
        </w:rPr>
      </w:pPr>
      <w:r>
        <w:rPr>
          <w:szCs w:val="24"/>
          <w:lang w:val="en-US"/>
        </w:rPr>
        <w:t xml:space="preserve">Harga saham merupakan cerminan dari kondisi perusahaan. Perusahaan dengan prospek yang bagus akan memiliki harga saham yang tinggi dan </w:t>
      </w:r>
      <w:r>
        <w:rPr>
          <w:szCs w:val="24"/>
          <w:lang w:val="en-US"/>
        </w:rPr>
        <w:lastRenderedPageBreak/>
        <w:t>sebaliknya. Salah satu yang digunakan untuk menjelaskan pembentukan harga saham adalah analisis fundamental. Analisis fundamental menggunakan laporan keuangan perusahaan untuk menilai harga saham dengan mengevaluasi nilai  intrinsik suatu aset dan menganalisis faktor-faktor yang dapat mempengaruhi harganya dimasa mendatang.</w:t>
      </w:r>
      <w:r>
        <w:rPr>
          <w:rStyle w:val="FootnoteReference"/>
          <w:szCs w:val="24"/>
          <w:lang w:val="en-US"/>
        </w:rPr>
        <w:t xml:space="preserve"> </w:t>
      </w:r>
      <w:r>
        <w:rPr>
          <w:rStyle w:val="FootnoteReference"/>
          <w:szCs w:val="24"/>
          <w:lang w:val="en-US"/>
        </w:rPr>
        <w:footnoteReference w:id="5"/>
      </w:r>
    </w:p>
    <w:p w14:paraId="71A38C12" w14:textId="77777777" w:rsidR="00DA4784" w:rsidRDefault="00000000">
      <w:pPr>
        <w:spacing w:after="0" w:line="480" w:lineRule="exact"/>
        <w:ind w:left="540" w:firstLine="720"/>
        <w:rPr>
          <w:szCs w:val="24"/>
          <w:lang w:val="en-US"/>
        </w:rPr>
      </w:pPr>
      <w:r>
        <w:rPr>
          <w:szCs w:val="24"/>
          <w:lang w:val="en-US"/>
        </w:rPr>
        <w:t>Prestasi perusahaan yang semakin baik dalam menghasilkan keuntungan akan berpengaruh positif pada tingkat permintaan saham perusahaan. Permintaan saham yang tinggi akan meningkatkan harga saham pula. Harga pasar saham merupakan indeks prestasi perusahaan yaitu seberapa jauh manajemen telah berhasil mengelola perusahaan. Dengan demikian harga saham di pasar modal merupakan indikator nilai perusahaan.</w:t>
      </w:r>
    </w:p>
    <w:p w14:paraId="2A417B43" w14:textId="77777777" w:rsidR="00DA4784" w:rsidRDefault="00000000">
      <w:pPr>
        <w:spacing w:after="0" w:line="480" w:lineRule="exact"/>
        <w:ind w:left="540" w:firstLine="720"/>
        <w:rPr>
          <w:szCs w:val="24"/>
          <w:lang w:val="en-US"/>
        </w:rPr>
      </w:pPr>
      <w:r>
        <w:rPr>
          <w:szCs w:val="24"/>
          <w:lang w:val="en-US"/>
        </w:rPr>
        <w:t xml:space="preserve">Kondisi perekonomian di Indonesia mengalami keterpurukan, terkhusus pada tahun 2020. Tahun 2020 merupakan tahun yang cukup sulit bagi sebagian besar orang terutama yang menggeluti bisnis </w:t>
      </w:r>
      <w:r>
        <w:rPr>
          <w:i/>
          <w:szCs w:val="24"/>
          <w:lang w:val="en-US"/>
        </w:rPr>
        <w:t>Real</w:t>
      </w:r>
      <w:r>
        <w:rPr>
          <w:szCs w:val="24"/>
          <w:lang w:val="en-US"/>
        </w:rPr>
        <w:t xml:space="preserve">. Hal ini dikarenakan WHO secara resmi menetapkan wabah Covid 19 sebagai pandemi pada tangga l9 Maret 2020 yang mengakibatkan lumpuhnya kegiatan bisnis di sektor </w:t>
      </w:r>
      <w:r>
        <w:rPr>
          <w:i/>
          <w:szCs w:val="24"/>
          <w:lang w:val="en-US"/>
        </w:rPr>
        <w:t>Real</w:t>
      </w:r>
      <w:r>
        <w:rPr>
          <w:szCs w:val="24"/>
          <w:lang w:val="en-US"/>
        </w:rPr>
        <w:t xml:space="preserve">.  Dengan keadaan yang cukup menyulitkan bagi sebagian orang yang menggeluti bisnis </w:t>
      </w:r>
      <w:r>
        <w:rPr>
          <w:i/>
          <w:szCs w:val="24"/>
          <w:lang w:val="en-US"/>
        </w:rPr>
        <w:t>Real</w:t>
      </w:r>
      <w:r>
        <w:rPr>
          <w:szCs w:val="24"/>
          <w:lang w:val="en-US"/>
        </w:rPr>
        <w:t>,membuat minat sebagian besar orang beralih untuk terjun ke pasar modal.</w:t>
      </w:r>
    </w:p>
    <w:p w14:paraId="2D228265" w14:textId="77777777" w:rsidR="00DA4784" w:rsidRDefault="00000000">
      <w:pPr>
        <w:spacing w:after="0" w:line="480" w:lineRule="exact"/>
        <w:ind w:left="567" w:hanging="567"/>
        <w:rPr>
          <w:spacing w:val="-12"/>
          <w:szCs w:val="24"/>
          <w:lang w:val="en-US"/>
        </w:rPr>
      </w:pPr>
      <w:r>
        <w:rPr>
          <w:szCs w:val="24"/>
          <w:lang w:val="en-US"/>
        </w:rPr>
        <w:t xml:space="preserve">       </w:t>
      </w:r>
      <w:r>
        <w:rPr>
          <w:szCs w:val="24"/>
          <w:lang w:val="en-US"/>
        </w:rPr>
        <w:tab/>
      </w:r>
      <w:r>
        <w:rPr>
          <w:szCs w:val="24"/>
          <w:lang w:val="en-US"/>
        </w:rPr>
        <w:tab/>
        <w:t xml:space="preserve"> </w:t>
      </w:r>
      <w:r>
        <w:rPr>
          <w:spacing w:val="-12"/>
          <w:szCs w:val="24"/>
          <w:lang w:val="en-US"/>
        </w:rPr>
        <w:t>Tabel 1.1 Data Pertumbuhan Jumlah Investor di Pasar Modal Tahun 2019-2022</w:t>
      </w:r>
    </w:p>
    <w:tbl>
      <w:tblPr>
        <w:tblStyle w:val="TableGrid"/>
        <w:tblpPr w:leftFromText="180" w:rightFromText="180" w:vertAnchor="text" w:horzAnchor="margin" w:tblpXSpec="center" w:tblpY="75"/>
        <w:tblW w:w="0" w:type="auto"/>
        <w:tblLook w:val="04A0" w:firstRow="1" w:lastRow="0" w:firstColumn="1" w:lastColumn="0" w:noHBand="0" w:noVBand="1"/>
      </w:tblPr>
      <w:tblGrid>
        <w:gridCol w:w="2278"/>
        <w:gridCol w:w="3996"/>
      </w:tblGrid>
      <w:tr w:rsidR="00DA4784" w14:paraId="4EF9DE14" w14:textId="77777777">
        <w:trPr>
          <w:trHeight w:val="20"/>
        </w:trPr>
        <w:tc>
          <w:tcPr>
            <w:tcW w:w="2278" w:type="dxa"/>
            <w:vAlign w:val="center"/>
          </w:tcPr>
          <w:p w14:paraId="1FF13A5B" w14:textId="77777777" w:rsidR="00DA4784" w:rsidRDefault="00000000">
            <w:pPr>
              <w:spacing w:line="480" w:lineRule="exact"/>
              <w:jc w:val="center"/>
              <w:rPr>
                <w:b/>
                <w:szCs w:val="24"/>
                <w:lang w:val="en-US"/>
              </w:rPr>
            </w:pPr>
            <w:r>
              <w:rPr>
                <w:b/>
                <w:szCs w:val="24"/>
                <w:lang w:val="en-US"/>
              </w:rPr>
              <w:t>Tahun</w:t>
            </w:r>
          </w:p>
        </w:tc>
        <w:tc>
          <w:tcPr>
            <w:tcW w:w="3996" w:type="dxa"/>
            <w:vAlign w:val="center"/>
          </w:tcPr>
          <w:p w14:paraId="04586A7D" w14:textId="77777777" w:rsidR="00DA4784" w:rsidRDefault="00000000">
            <w:pPr>
              <w:spacing w:line="480" w:lineRule="exact"/>
              <w:jc w:val="center"/>
              <w:rPr>
                <w:b/>
                <w:szCs w:val="24"/>
                <w:lang w:val="en-US"/>
              </w:rPr>
            </w:pPr>
            <w:r>
              <w:rPr>
                <w:b/>
                <w:szCs w:val="24"/>
                <w:lang w:val="en-US"/>
              </w:rPr>
              <w:t>Jumlah Investor</w:t>
            </w:r>
          </w:p>
        </w:tc>
      </w:tr>
      <w:tr w:rsidR="00DA4784" w14:paraId="1886A524" w14:textId="77777777">
        <w:trPr>
          <w:trHeight w:val="20"/>
        </w:trPr>
        <w:tc>
          <w:tcPr>
            <w:tcW w:w="2278" w:type="dxa"/>
            <w:vAlign w:val="center"/>
          </w:tcPr>
          <w:p w14:paraId="62C98698" w14:textId="77777777" w:rsidR="00DA4784" w:rsidRDefault="00000000">
            <w:pPr>
              <w:spacing w:line="480" w:lineRule="exact"/>
              <w:jc w:val="center"/>
              <w:rPr>
                <w:szCs w:val="24"/>
                <w:lang w:val="en-US"/>
              </w:rPr>
            </w:pPr>
            <w:r>
              <w:rPr>
                <w:szCs w:val="24"/>
                <w:lang w:val="en-US"/>
              </w:rPr>
              <w:t>2018</w:t>
            </w:r>
          </w:p>
        </w:tc>
        <w:tc>
          <w:tcPr>
            <w:tcW w:w="3996" w:type="dxa"/>
            <w:vAlign w:val="center"/>
          </w:tcPr>
          <w:p w14:paraId="683D738C" w14:textId="77777777" w:rsidR="00DA4784" w:rsidRDefault="00000000">
            <w:pPr>
              <w:spacing w:line="480" w:lineRule="exact"/>
              <w:jc w:val="center"/>
              <w:rPr>
                <w:b/>
                <w:szCs w:val="24"/>
                <w:lang w:val="en-US"/>
              </w:rPr>
            </w:pPr>
            <w:r>
              <w:rPr>
                <w:szCs w:val="24"/>
                <w:lang w:val="en-US"/>
              </w:rPr>
              <w:t>1.619.372</w:t>
            </w:r>
          </w:p>
        </w:tc>
      </w:tr>
      <w:tr w:rsidR="00DA4784" w14:paraId="528A97A5" w14:textId="77777777">
        <w:trPr>
          <w:trHeight w:val="20"/>
        </w:trPr>
        <w:tc>
          <w:tcPr>
            <w:tcW w:w="2278" w:type="dxa"/>
            <w:vAlign w:val="center"/>
          </w:tcPr>
          <w:p w14:paraId="007A2369" w14:textId="77777777" w:rsidR="00DA4784" w:rsidRDefault="00000000">
            <w:pPr>
              <w:spacing w:line="480" w:lineRule="exact"/>
              <w:jc w:val="center"/>
              <w:rPr>
                <w:szCs w:val="24"/>
                <w:lang w:val="en-US"/>
              </w:rPr>
            </w:pPr>
            <w:r>
              <w:rPr>
                <w:szCs w:val="24"/>
                <w:lang w:val="en-US"/>
              </w:rPr>
              <w:t>2019</w:t>
            </w:r>
          </w:p>
        </w:tc>
        <w:tc>
          <w:tcPr>
            <w:tcW w:w="3996" w:type="dxa"/>
            <w:vAlign w:val="center"/>
          </w:tcPr>
          <w:p w14:paraId="68AD11A3" w14:textId="77777777" w:rsidR="00DA4784" w:rsidRDefault="00000000">
            <w:pPr>
              <w:spacing w:line="480" w:lineRule="exact"/>
              <w:jc w:val="center"/>
              <w:rPr>
                <w:szCs w:val="24"/>
                <w:lang w:val="en-US"/>
              </w:rPr>
            </w:pPr>
            <w:r>
              <w:rPr>
                <w:szCs w:val="24"/>
                <w:lang w:val="en-US"/>
              </w:rPr>
              <w:t>2.484.354</w:t>
            </w:r>
          </w:p>
        </w:tc>
      </w:tr>
      <w:tr w:rsidR="00DA4784" w14:paraId="73C48975" w14:textId="77777777">
        <w:trPr>
          <w:trHeight w:val="20"/>
        </w:trPr>
        <w:tc>
          <w:tcPr>
            <w:tcW w:w="2278" w:type="dxa"/>
            <w:vAlign w:val="center"/>
          </w:tcPr>
          <w:p w14:paraId="29E87CCB" w14:textId="77777777" w:rsidR="00DA4784" w:rsidRDefault="00000000">
            <w:pPr>
              <w:spacing w:line="480" w:lineRule="exact"/>
              <w:jc w:val="center"/>
              <w:rPr>
                <w:szCs w:val="24"/>
                <w:lang w:val="en-US"/>
              </w:rPr>
            </w:pPr>
            <w:r>
              <w:rPr>
                <w:szCs w:val="24"/>
                <w:lang w:val="en-US"/>
              </w:rPr>
              <w:lastRenderedPageBreak/>
              <w:t>2020</w:t>
            </w:r>
          </w:p>
        </w:tc>
        <w:tc>
          <w:tcPr>
            <w:tcW w:w="3996" w:type="dxa"/>
            <w:vAlign w:val="center"/>
          </w:tcPr>
          <w:p w14:paraId="57084825" w14:textId="77777777" w:rsidR="00DA4784" w:rsidRDefault="00000000">
            <w:pPr>
              <w:spacing w:line="480" w:lineRule="exact"/>
              <w:jc w:val="center"/>
              <w:rPr>
                <w:szCs w:val="24"/>
                <w:lang w:val="en-US"/>
              </w:rPr>
            </w:pPr>
            <w:r>
              <w:rPr>
                <w:szCs w:val="24"/>
                <w:lang w:val="en-US"/>
              </w:rPr>
              <w:t>3.880.753</w:t>
            </w:r>
          </w:p>
        </w:tc>
      </w:tr>
      <w:tr w:rsidR="00DA4784" w14:paraId="518B2389" w14:textId="77777777">
        <w:trPr>
          <w:trHeight w:val="20"/>
        </w:trPr>
        <w:tc>
          <w:tcPr>
            <w:tcW w:w="2278" w:type="dxa"/>
            <w:vAlign w:val="center"/>
          </w:tcPr>
          <w:p w14:paraId="55DA3B6C" w14:textId="77777777" w:rsidR="00DA4784" w:rsidRDefault="00000000">
            <w:pPr>
              <w:spacing w:line="480" w:lineRule="exact"/>
              <w:jc w:val="center"/>
              <w:rPr>
                <w:szCs w:val="24"/>
                <w:lang w:val="en-US"/>
              </w:rPr>
            </w:pPr>
            <w:r>
              <w:rPr>
                <w:szCs w:val="24"/>
                <w:lang w:val="en-US"/>
              </w:rPr>
              <w:t>2021</w:t>
            </w:r>
          </w:p>
        </w:tc>
        <w:tc>
          <w:tcPr>
            <w:tcW w:w="3996" w:type="dxa"/>
            <w:vAlign w:val="center"/>
          </w:tcPr>
          <w:p w14:paraId="30268A0F" w14:textId="77777777" w:rsidR="00DA4784" w:rsidRDefault="00000000">
            <w:pPr>
              <w:spacing w:line="480" w:lineRule="exact"/>
              <w:jc w:val="center"/>
              <w:rPr>
                <w:szCs w:val="24"/>
                <w:lang w:val="en-US"/>
              </w:rPr>
            </w:pPr>
            <w:r>
              <w:rPr>
                <w:szCs w:val="24"/>
                <w:lang w:val="en-US"/>
              </w:rPr>
              <w:t>7.489.337</w:t>
            </w:r>
          </w:p>
        </w:tc>
      </w:tr>
      <w:tr w:rsidR="00DA4784" w14:paraId="74B5E3C4" w14:textId="77777777">
        <w:trPr>
          <w:trHeight w:val="20"/>
        </w:trPr>
        <w:tc>
          <w:tcPr>
            <w:tcW w:w="2278" w:type="dxa"/>
            <w:vAlign w:val="center"/>
          </w:tcPr>
          <w:p w14:paraId="61DF208D" w14:textId="77777777" w:rsidR="00DA4784" w:rsidRDefault="00000000">
            <w:pPr>
              <w:spacing w:line="480" w:lineRule="exact"/>
              <w:jc w:val="center"/>
              <w:rPr>
                <w:szCs w:val="24"/>
                <w:lang w:val="en-US"/>
              </w:rPr>
            </w:pPr>
            <w:r>
              <w:rPr>
                <w:szCs w:val="24"/>
                <w:lang w:val="en-US"/>
              </w:rPr>
              <w:t>2022</w:t>
            </w:r>
          </w:p>
        </w:tc>
        <w:tc>
          <w:tcPr>
            <w:tcW w:w="3996" w:type="dxa"/>
            <w:vAlign w:val="center"/>
          </w:tcPr>
          <w:p w14:paraId="47F09CA3" w14:textId="77777777" w:rsidR="00DA4784" w:rsidRDefault="00000000">
            <w:pPr>
              <w:spacing w:line="480" w:lineRule="exact"/>
              <w:jc w:val="center"/>
              <w:rPr>
                <w:szCs w:val="24"/>
                <w:lang w:val="en-US"/>
              </w:rPr>
            </w:pPr>
            <w:r>
              <w:rPr>
                <w:szCs w:val="24"/>
                <w:lang w:val="en-US"/>
              </w:rPr>
              <w:t>10.000.628</w:t>
            </w:r>
          </w:p>
        </w:tc>
      </w:tr>
    </w:tbl>
    <w:p w14:paraId="00EFCC25" w14:textId="77777777" w:rsidR="00DA4784" w:rsidRDefault="00DA4784">
      <w:pPr>
        <w:spacing w:after="0" w:line="480" w:lineRule="exact"/>
        <w:rPr>
          <w:i/>
          <w:iCs/>
          <w:szCs w:val="24"/>
          <w:lang w:val="en-US"/>
        </w:rPr>
      </w:pPr>
    </w:p>
    <w:p w14:paraId="0A775753" w14:textId="77777777" w:rsidR="00DA4784" w:rsidRDefault="00DA4784">
      <w:pPr>
        <w:spacing w:after="0" w:line="480" w:lineRule="exact"/>
        <w:rPr>
          <w:i/>
          <w:iCs/>
          <w:szCs w:val="24"/>
          <w:lang w:val="en-US"/>
        </w:rPr>
      </w:pPr>
    </w:p>
    <w:p w14:paraId="1F5DC141" w14:textId="77777777" w:rsidR="00DA4784" w:rsidRDefault="00DA4784">
      <w:pPr>
        <w:spacing w:after="0" w:line="480" w:lineRule="exact"/>
        <w:rPr>
          <w:i/>
          <w:iCs/>
          <w:szCs w:val="24"/>
          <w:lang w:val="en-US"/>
        </w:rPr>
      </w:pPr>
    </w:p>
    <w:p w14:paraId="6ACB9F22" w14:textId="77777777" w:rsidR="00DA4784" w:rsidRDefault="00000000">
      <w:pPr>
        <w:spacing w:after="0" w:line="480" w:lineRule="exact"/>
        <w:ind w:left="540" w:firstLine="180"/>
        <w:rPr>
          <w:i/>
          <w:iCs/>
          <w:sz w:val="20"/>
          <w:szCs w:val="20"/>
          <w:lang w:val="en-US"/>
        </w:rPr>
      </w:pPr>
      <w:r>
        <w:rPr>
          <w:i/>
          <w:iCs/>
          <w:szCs w:val="24"/>
          <w:lang w:val="en-US"/>
        </w:rPr>
        <w:t>Sumber Data : Kustodian Sentral Efek Indonesia</w:t>
      </w:r>
    </w:p>
    <w:p w14:paraId="20A4CC9C" w14:textId="77777777" w:rsidR="00DA4784" w:rsidRDefault="00000000">
      <w:pPr>
        <w:spacing w:after="0" w:line="480" w:lineRule="exact"/>
        <w:ind w:left="540" w:firstLine="720"/>
        <w:rPr>
          <w:szCs w:val="24"/>
          <w:lang w:val="en-US"/>
        </w:rPr>
      </w:pPr>
      <w:r>
        <w:rPr>
          <w:szCs w:val="24"/>
          <w:lang w:val="en-US"/>
        </w:rPr>
        <w:t xml:space="preserve">Data statistik publik yang dikeluarkan oleh PT Kustodian Sentral Efek Indonesia (KSEI) pada bulan Januari 2021 menunjukkan peningkatan jumlah investor pasar modal yang signifikan. Data pada akhir tahun 2018 hingga akhir tahun 2019 menunjukkan kenaikan jumlah investor dari 1.619.372 menjadi 2.484.354. Peningkatan sebesar 53,41% ini masih lebih rendah dari data akhir tahun 2019 hingga 2020. Jumlah investor mencapai 3.880.753 pada akhir tahun 2020 dengan kondisi pandemi sedang berlangsung. Kemudian pada tahun 2021 jumlah investor meningkat sebanyak 7.489.337 dan menembus angka 10 juta pada tahun 2022 dengan total jumlah 10.000.628. Hal ini menandakan bisnis yang ada di pasar modal lebih menjadi pilihan masyarakat daripada bisnis </w:t>
      </w:r>
      <w:r>
        <w:rPr>
          <w:i/>
          <w:szCs w:val="24"/>
          <w:lang w:val="en-US"/>
        </w:rPr>
        <w:t>Real</w:t>
      </w:r>
      <w:r>
        <w:rPr>
          <w:szCs w:val="24"/>
          <w:lang w:val="en-US"/>
        </w:rPr>
        <w:t xml:space="preserve"> yang sedang terpuruk saat pandemi dengan adanya Pembatasan Sosial Berskala Besar (PSBB).</w:t>
      </w:r>
      <w:r>
        <w:rPr>
          <w:rStyle w:val="FootnoteReference"/>
          <w:szCs w:val="24"/>
          <w:lang w:val="en-US"/>
        </w:rPr>
        <w:footnoteReference w:id="6"/>
      </w:r>
      <w:r>
        <w:rPr>
          <w:szCs w:val="24"/>
          <w:lang w:val="en-US"/>
        </w:rPr>
        <w:t xml:space="preserve"> </w:t>
      </w:r>
    </w:p>
    <w:p w14:paraId="6D4A3218" w14:textId="77777777" w:rsidR="00DA4784" w:rsidRDefault="00000000">
      <w:pPr>
        <w:spacing w:after="0" w:line="480" w:lineRule="exact"/>
        <w:ind w:left="540" w:firstLine="720"/>
        <w:rPr>
          <w:szCs w:val="24"/>
          <w:lang w:val="en-US"/>
        </w:rPr>
      </w:pPr>
      <w:r>
        <w:rPr>
          <w:szCs w:val="24"/>
          <w:lang w:val="en-US"/>
        </w:rPr>
        <w:t xml:space="preserve">Minat banyak orang untuk berinvestasi di pasar modal yang terus meningkat, mengharuskan bagi para investor harus dapat menganalisa kondisi perusahaan dan harga saham agar mendapatkan </w:t>
      </w:r>
      <w:r>
        <w:rPr>
          <w:i/>
          <w:szCs w:val="24"/>
          <w:lang w:val="en-US"/>
        </w:rPr>
        <w:t xml:space="preserve">Return </w:t>
      </w:r>
      <w:r>
        <w:rPr>
          <w:szCs w:val="24"/>
          <w:lang w:val="en-US"/>
        </w:rPr>
        <w:t xml:space="preserve">yang maksimal. Mendapatkan keuntungan merupakan tujuan utama dari aktivitas perdagangan para investor di pasar modal. Para investor akan menggunakan berbagai cara untuk memperoleh keuntungan yang diharapkan, baik melalui analisis sendiri </w:t>
      </w:r>
      <w:r>
        <w:rPr>
          <w:szCs w:val="24"/>
          <w:lang w:val="en-US"/>
        </w:rPr>
        <w:lastRenderedPageBreak/>
        <w:t>atau memanfaatkan sarana yang diberikan oleh para analisis pasar modal, seperti broker, dealer, dan manajer investasi.</w:t>
      </w:r>
    </w:p>
    <w:p w14:paraId="5270B01D" w14:textId="77777777" w:rsidR="00DA4784" w:rsidRDefault="00000000">
      <w:pPr>
        <w:spacing w:after="0" w:line="480" w:lineRule="exact"/>
        <w:ind w:left="540" w:firstLine="720"/>
        <w:rPr>
          <w:szCs w:val="24"/>
          <w:lang w:val="en-US"/>
        </w:rPr>
      </w:pPr>
      <w:r>
        <w:rPr>
          <w:szCs w:val="24"/>
          <w:lang w:val="en-US"/>
        </w:rPr>
        <w:t>Cara yang biasa digunakan dalam menilai perusahaan adalah melalui pendekatan fundamental. Fakor fundamental dari perusahaan yang dapat menjelaskan kekuatan dan kelemahan kinerja keuangan perusahaan diantaranya adalah rasio-rasio keuangan. Melalui rasio-rasio keuangan, kita bisa membuat perbandingan yang berarti dalam dua hal. Pertama yaitu membandingkan rasio keuangan dari waktu ke waktu untuk mengamati kecenderungan yang terjadi. Kedua, yaitu membandingkan rasio keuangan sebuah perusahaan dengan perusahaan yang lain yang masih bergerak dalam industri yang relatif sama dengan periode tertentu.</w:t>
      </w:r>
    </w:p>
    <w:p w14:paraId="482129DE" w14:textId="77777777" w:rsidR="00DA4784" w:rsidRDefault="00000000">
      <w:pPr>
        <w:spacing w:after="0" w:line="480" w:lineRule="exact"/>
        <w:ind w:left="540" w:firstLine="720"/>
        <w:rPr>
          <w:szCs w:val="24"/>
          <w:lang w:val="en-US"/>
        </w:rPr>
      </w:pPr>
      <w:r>
        <w:rPr>
          <w:szCs w:val="24"/>
          <w:lang w:val="en-US"/>
        </w:rPr>
        <w:t>Ada beberapa jenis rasio yang digunakan dalam melakukan analisis fundamental, diantaranya rasio likuiditas, solvabilitas, profitabilitas, aktivitas dan rasio pasar. Rasio-rasio keuangan tersebut digunakan untuk menjelaskan kekuatan dan kelemahan dari kondisi keuangan suatu peruahaan serta dapat memprediksi keuntungan saham di pasar modal.</w:t>
      </w:r>
      <w:r>
        <w:rPr>
          <w:rStyle w:val="FootnoteReference"/>
          <w:szCs w:val="24"/>
          <w:lang w:val="en-US"/>
        </w:rPr>
        <w:t xml:space="preserve"> </w:t>
      </w:r>
      <w:r>
        <w:rPr>
          <w:rStyle w:val="FootnoteReference"/>
          <w:szCs w:val="24"/>
          <w:lang w:val="en-US"/>
        </w:rPr>
        <w:footnoteReference w:id="7"/>
      </w:r>
    </w:p>
    <w:p w14:paraId="3B50019D" w14:textId="77777777" w:rsidR="00DA4784" w:rsidRDefault="00000000">
      <w:pPr>
        <w:spacing w:after="0" w:line="480" w:lineRule="exact"/>
        <w:ind w:left="540" w:firstLine="720"/>
        <w:rPr>
          <w:szCs w:val="24"/>
          <w:lang w:val="en-US"/>
        </w:rPr>
      </w:pPr>
      <w:r>
        <w:rPr>
          <w:szCs w:val="24"/>
          <w:lang w:val="en-US"/>
        </w:rPr>
        <w:t xml:space="preserve">Penelitian ini menggunakan beberapa bentuk analisis yang digunakan untuk mengetahui faktor yang mempengaruhi harga saham yaitu melalui analisis likuiditas, solvabilitas, profitabilitas, </w:t>
      </w:r>
      <w:r>
        <w:rPr>
          <w:i/>
          <w:szCs w:val="24"/>
          <w:lang w:val="en-US"/>
        </w:rPr>
        <w:t>leverage</w:t>
      </w:r>
      <w:r>
        <w:rPr>
          <w:szCs w:val="24"/>
          <w:lang w:val="en-US"/>
        </w:rPr>
        <w:t xml:space="preserve">, dan produktivitas atau aktivitas. Faktor internal yang dipakai dalam penelitian ini adalah </w:t>
      </w:r>
      <w:r>
        <w:rPr>
          <w:i/>
          <w:szCs w:val="24"/>
          <w:lang w:val="en-US"/>
        </w:rPr>
        <w:t xml:space="preserve">Return On Asset </w:t>
      </w:r>
      <w:r>
        <w:rPr>
          <w:szCs w:val="24"/>
          <w:lang w:val="en-US"/>
        </w:rPr>
        <w:t>(ROA),</w:t>
      </w:r>
      <w:r>
        <w:rPr>
          <w:i/>
          <w:szCs w:val="24"/>
          <w:lang w:val="en-US"/>
        </w:rPr>
        <w:t xml:space="preserve"> Debt To Equity Ratio</w:t>
      </w:r>
      <w:r>
        <w:rPr>
          <w:szCs w:val="24"/>
          <w:lang w:val="en-US"/>
        </w:rPr>
        <w:t xml:space="preserve"> (DER), </w:t>
      </w:r>
      <w:r>
        <w:rPr>
          <w:i/>
          <w:szCs w:val="24"/>
          <w:lang w:val="en-US"/>
        </w:rPr>
        <w:t>Net Profit Margin</w:t>
      </w:r>
      <w:r>
        <w:rPr>
          <w:szCs w:val="24"/>
          <w:lang w:val="en-US"/>
        </w:rPr>
        <w:t xml:space="preserve"> (NPM), dan </w:t>
      </w:r>
      <w:r>
        <w:rPr>
          <w:i/>
          <w:szCs w:val="24"/>
          <w:lang w:val="en-US"/>
        </w:rPr>
        <w:t>Earning Per Share</w:t>
      </w:r>
      <w:r>
        <w:rPr>
          <w:szCs w:val="24"/>
          <w:lang w:val="en-US"/>
        </w:rPr>
        <w:t xml:space="preserve"> (EPS).</w:t>
      </w:r>
    </w:p>
    <w:p w14:paraId="075AC752" w14:textId="77777777" w:rsidR="00DA4784" w:rsidRDefault="00000000">
      <w:pPr>
        <w:spacing w:after="0" w:line="480" w:lineRule="exact"/>
        <w:ind w:left="540" w:firstLine="720"/>
        <w:rPr>
          <w:szCs w:val="24"/>
          <w:lang w:val="en-US"/>
        </w:rPr>
      </w:pPr>
      <w:r>
        <w:rPr>
          <w:i/>
          <w:szCs w:val="24"/>
          <w:lang w:val="en-US"/>
        </w:rPr>
        <w:lastRenderedPageBreak/>
        <w:t>Return On Asset</w:t>
      </w:r>
      <w:r>
        <w:rPr>
          <w:szCs w:val="24"/>
          <w:lang w:val="en-US"/>
        </w:rPr>
        <w:t xml:space="preserve"> adalah kemampuan sebuah unit usaha untuk mendapatkan keuntungan atau laba atas sejumlah aset yang dimiliki dari unit usaha tersebut. Rasio ini digunakan untuk mengukur tingkat pengembalian investasi yang telah dilakukan perusahaan dengan menggunakan seluruh aktiva yang dimiliki perusahaan tersebut. Rasio ini menggambarkan sejauh mana kemampuan aset dari suatu unit usaha untuk menghasilkan keuntungan. Semakin besar nilai ROA yang dihasilkan, itu menunjukkan kinerja semakin baik dikarenakan tingkat pengembalian yang semakin besar.</w:t>
      </w:r>
    </w:p>
    <w:p w14:paraId="409D3BC1" w14:textId="77777777" w:rsidR="00DA4784" w:rsidRDefault="00000000">
      <w:pPr>
        <w:spacing w:after="0" w:line="480" w:lineRule="exact"/>
        <w:ind w:left="540" w:firstLine="720"/>
        <w:rPr>
          <w:szCs w:val="24"/>
          <w:lang w:val="en-US"/>
        </w:rPr>
      </w:pPr>
      <w:r>
        <w:rPr>
          <w:i/>
          <w:szCs w:val="24"/>
          <w:lang w:val="en-US"/>
        </w:rPr>
        <w:t>Debt To Equity Ratio</w:t>
      </w:r>
      <w:r>
        <w:rPr>
          <w:szCs w:val="24"/>
          <w:lang w:val="en-US"/>
        </w:rPr>
        <w:t xml:space="preserve"> merupakan kemampuan dari suatu unit usaha untuk dapat memenuhi seluruh kewajibannya yang ditunjukkan dari seberapa besar dari modal sendiri yang digunakan untuk membayar utang. DER memberikan jaminan terhadap utang yang dimiliki perusahaan melalui modalsendiri. Informasi mengenai seberapa besar dana pemilik perusahaan dapat digunakan kreditur sebagai bahan untuk menjadi pertimbangan penentuan tingkat keamanan kreditur. DER yang menunjukkan nilai yang relatif tinggi mencerminkan resiko perusahaan yang relatif tinggi sehingga membuat para investor akan menghindari perusahaan-perusahaan yang memiliki nilai DER yang tinggi. Hal ini dikarenakan DER yang memiliki nilai yang relatif tinggi menandakan struktur permodalan usaha lebih banyak memanfaatkan utang terhadap ekuitas.</w:t>
      </w:r>
      <w:r>
        <w:rPr>
          <w:rStyle w:val="FootnoteReference"/>
          <w:szCs w:val="24"/>
          <w:lang w:val="en-US"/>
        </w:rPr>
        <w:t xml:space="preserve"> </w:t>
      </w:r>
      <w:r>
        <w:rPr>
          <w:rStyle w:val="FootnoteReference"/>
          <w:szCs w:val="24"/>
          <w:lang w:val="en-US"/>
        </w:rPr>
        <w:footnoteReference w:id="8"/>
      </w:r>
    </w:p>
    <w:p w14:paraId="6B0A1FF8" w14:textId="77777777" w:rsidR="00DA4784" w:rsidRDefault="00000000">
      <w:pPr>
        <w:spacing w:after="0" w:line="480" w:lineRule="exact"/>
        <w:ind w:left="540" w:firstLine="720"/>
        <w:rPr>
          <w:color w:val="000000"/>
          <w:szCs w:val="24"/>
          <w:lang w:val="en-US"/>
        </w:rPr>
      </w:pPr>
      <w:r>
        <w:rPr>
          <w:i/>
          <w:color w:val="000000"/>
          <w:szCs w:val="24"/>
          <w:lang w:val="en-US"/>
        </w:rPr>
        <w:t xml:space="preserve">Earning Per Share </w:t>
      </w:r>
      <w:r>
        <w:rPr>
          <w:color w:val="000000"/>
          <w:szCs w:val="24"/>
          <w:lang w:val="en-US"/>
        </w:rPr>
        <w:t xml:space="preserve">(EPS) merupakan rasio yang digunakan untuk membantu pemilik saham dalam mengevaluasi aktivitas dan kebijaksanaan perusahaan yang berpengaruh terhadap harga saham di pasaran. Memaksimalkan </w:t>
      </w:r>
      <w:r>
        <w:rPr>
          <w:color w:val="000000"/>
          <w:szCs w:val="24"/>
          <w:lang w:val="en-US"/>
        </w:rPr>
        <w:lastRenderedPageBreak/>
        <w:t>kemakmuran pemegang saham dapat diukur dari keuntungan perlembar saham yang tergambarkan pada Earning Per Share (EPS). Jika Earning per share (EPS) mengalami kenaikan biasanya akan diikuti oleh kenaikan harga saham perusahaan. Hal ini terjadi karena pendapatan per lembar saham dapat mempengaruhi pergerakan harga saham.</w:t>
      </w:r>
    </w:p>
    <w:p w14:paraId="7E796A85" w14:textId="77777777" w:rsidR="00DA4784" w:rsidRDefault="00000000">
      <w:pPr>
        <w:spacing w:after="0" w:line="480" w:lineRule="exact"/>
        <w:ind w:left="540" w:firstLine="720"/>
        <w:rPr>
          <w:szCs w:val="24"/>
          <w:lang w:val="en-US"/>
        </w:rPr>
      </w:pPr>
      <w:r>
        <w:rPr>
          <w:i/>
          <w:szCs w:val="24"/>
          <w:lang w:val="en-US"/>
        </w:rPr>
        <w:t xml:space="preserve">Net Profit Margin </w:t>
      </w:r>
      <w:r>
        <w:rPr>
          <w:szCs w:val="24"/>
          <w:lang w:val="en-US"/>
        </w:rPr>
        <w:t>merupakan rasio yang menunjukkan keuntungan bersih dengan total penjualan yang dapat diperoleh dari setiap penjualan rupiah. NPM yang meningkat menunjukkan kinerja perusahaan yang semakin baik dan keuntungan yang diperoleh oleh pemegang saham akan meningkat pula. Rasio ini memberi informasi tentang laba untuk para pemegang saham sebagai persentase dari penjualan.</w:t>
      </w:r>
    </w:p>
    <w:p w14:paraId="12F87338" w14:textId="77777777" w:rsidR="00DA4784" w:rsidRDefault="00000000">
      <w:pPr>
        <w:spacing w:after="0" w:line="480" w:lineRule="exact"/>
        <w:ind w:left="540" w:firstLine="720"/>
        <w:rPr>
          <w:szCs w:val="24"/>
          <w:lang w:val="en-US"/>
        </w:rPr>
      </w:pPr>
      <w:r>
        <w:rPr>
          <w:szCs w:val="24"/>
          <w:lang w:val="en-US"/>
        </w:rPr>
        <w:t>Jenis analisis diatas dapat digunakan untuk mengetahui harga saham. Maka dari itu sebelum melakukan analisis, terlebih dahulu menentukan perusahaan mana yang akan dijadikan sebagai objek yang akan dianalisis dan akan dijadikan sebagai tempat untuk berinvestasi. Banyaknya perusahaan yang terdaftar di pasar modal mengharuskan para investor untuk dapat menentukan jenis perusahaan apa yang akan dijadikan sebagi tempat utnuk berinvestasi.</w:t>
      </w:r>
      <w:r>
        <w:rPr>
          <w:rStyle w:val="FootnoteReference"/>
          <w:szCs w:val="24"/>
          <w:lang w:val="en-US"/>
        </w:rPr>
        <w:t xml:space="preserve"> </w:t>
      </w:r>
      <w:r>
        <w:rPr>
          <w:rStyle w:val="FootnoteReference"/>
          <w:szCs w:val="24"/>
          <w:lang w:val="en-US"/>
        </w:rPr>
        <w:footnoteReference w:id="9"/>
      </w:r>
    </w:p>
    <w:p w14:paraId="6068EB68" w14:textId="77777777" w:rsidR="00DA4784" w:rsidRDefault="00000000">
      <w:pPr>
        <w:spacing w:after="0" w:line="480" w:lineRule="exact"/>
        <w:ind w:left="540" w:firstLine="720"/>
        <w:rPr>
          <w:szCs w:val="24"/>
          <w:lang w:val="en-US"/>
        </w:rPr>
      </w:pPr>
      <w:r>
        <w:rPr>
          <w:szCs w:val="24"/>
          <w:lang w:val="en-US"/>
        </w:rPr>
        <w:t xml:space="preserve">Penelitian ini penulis terfokus untuk menganalisis perusahaan yang bergerak dibidang teknologi. Hal ini dikarenakan zaman sekarang perkembangan teknologi begitu besar dan cepat. Pemanfaatan teknologi-teknologi yang ada pada </w:t>
      </w:r>
      <w:r>
        <w:rPr>
          <w:szCs w:val="24"/>
          <w:lang w:val="en-US"/>
        </w:rPr>
        <w:lastRenderedPageBreak/>
        <w:t xml:space="preserve">kehidupan sehari-hari menunjukkan betapa kemajuan teknologi sangat berpengaruh di kehidupan masyarakat. </w:t>
      </w:r>
    </w:p>
    <w:p w14:paraId="341BDA3C" w14:textId="77777777" w:rsidR="00DA4784" w:rsidRDefault="00000000">
      <w:pPr>
        <w:spacing w:after="0" w:line="480" w:lineRule="exact"/>
        <w:ind w:left="540" w:firstLine="720"/>
        <w:rPr>
          <w:szCs w:val="24"/>
          <w:lang w:val="en-US"/>
        </w:rPr>
      </w:pPr>
      <w:r>
        <w:rPr>
          <w:szCs w:val="24"/>
          <w:lang w:val="en-US"/>
        </w:rPr>
        <w:t>Artikel yang di tulis oleh Feri Sandria (CNBC Indonesia) yang menyatakan  bahwa ‘2022 Kacau Balau, Derita Sektor Teknologi Akan Berlanjut’. Dalam artikel tersebut menuliskan bahwasanya dari bursa domestik, sektor teknologi menjadi pemberat utama pertumbuhan return indeks harga saham gabungan (IHSG). Mengutip data Bursa efek Indonesia, sepnjang tahun 2022 sektor teknologi terpangkas nyaris setengahnya atau mengalami koreksi sebesar 42,61% dalam setahun.</w:t>
      </w:r>
      <w:r>
        <w:rPr>
          <w:rStyle w:val="FootnoteReference"/>
          <w:szCs w:val="24"/>
          <w:lang w:val="en-US"/>
        </w:rPr>
        <w:footnoteReference w:id="10"/>
      </w:r>
    </w:p>
    <w:p w14:paraId="2B900764" w14:textId="77777777" w:rsidR="00DA4784" w:rsidRDefault="00000000">
      <w:pPr>
        <w:spacing w:after="0" w:line="480" w:lineRule="exact"/>
        <w:ind w:left="540" w:firstLine="720"/>
        <w:rPr>
          <w:szCs w:val="24"/>
          <w:lang w:val="en-US"/>
        </w:rPr>
      </w:pPr>
      <w:r>
        <w:rPr>
          <w:szCs w:val="24"/>
          <w:lang w:val="en-US"/>
        </w:rPr>
        <w:t xml:space="preserve"> Pernyataan tersebut berbanding terbalik dengan data yang dikeluarkan oleh PT. Kustodian Indonesia yang menunjukkan peningkatan jumlah investor dari tahun ke tahu. Maka dari itu hal ini mengharuskan perusahaan-perusahaan yang bergerak dibidang teknologi saling bersaing untuk mengembangkan dan meperkuat perusahaannya. Salah satu cara untuk membantu perusahaan mengembangkan usahanya adalah dengan menarik investor-investor untuk menanamkan modal di perusahaannya.</w:t>
      </w:r>
    </w:p>
    <w:p w14:paraId="4F7847C4" w14:textId="77777777" w:rsidR="00DA4784" w:rsidRDefault="00000000">
      <w:pPr>
        <w:pStyle w:val="Heading2"/>
        <w:tabs>
          <w:tab w:val="left" w:pos="360"/>
        </w:tabs>
        <w:spacing w:after="0" w:line="480" w:lineRule="exact"/>
        <w:rPr>
          <w:rFonts w:cs="Times New Roman"/>
          <w:lang w:val="en-US"/>
        </w:rPr>
      </w:pPr>
      <w:bookmarkStart w:id="73" w:name="_Toc181172156"/>
      <w:bookmarkStart w:id="74" w:name="_Toc181172857"/>
      <w:bookmarkStart w:id="75" w:name="_Toc181172905"/>
      <w:bookmarkStart w:id="76" w:name="_Toc182992052"/>
      <w:bookmarkStart w:id="77" w:name="_Toc182992312"/>
      <w:bookmarkStart w:id="78" w:name="_Toc184061930"/>
      <w:bookmarkStart w:id="79" w:name="_Toc184063181"/>
      <w:bookmarkStart w:id="80" w:name="_Toc195730563"/>
      <w:bookmarkStart w:id="81" w:name="_Toc200965191"/>
      <w:r>
        <w:rPr>
          <w:rFonts w:cs="Times New Roman"/>
          <w:lang w:val="en-US"/>
        </w:rPr>
        <w:t xml:space="preserve">B. </w:t>
      </w:r>
      <w:r>
        <w:rPr>
          <w:rFonts w:cs="Times New Roman"/>
          <w:lang w:val="en-US"/>
        </w:rPr>
        <w:tab/>
        <w:t>RUMUSAN MASALAH</w:t>
      </w:r>
      <w:bookmarkEnd w:id="73"/>
      <w:bookmarkEnd w:id="74"/>
      <w:bookmarkEnd w:id="75"/>
      <w:bookmarkEnd w:id="76"/>
      <w:bookmarkEnd w:id="77"/>
      <w:bookmarkEnd w:id="78"/>
      <w:bookmarkEnd w:id="79"/>
      <w:bookmarkEnd w:id="80"/>
      <w:bookmarkEnd w:id="81"/>
    </w:p>
    <w:p w14:paraId="54660C22" w14:textId="77777777" w:rsidR="00DA4784" w:rsidRDefault="00000000">
      <w:pPr>
        <w:spacing w:after="0" w:line="480" w:lineRule="exact"/>
        <w:ind w:left="360" w:firstLine="720"/>
        <w:rPr>
          <w:szCs w:val="24"/>
          <w:lang w:val="en-US"/>
        </w:rPr>
      </w:pPr>
      <w:r>
        <w:rPr>
          <w:szCs w:val="24"/>
          <w:lang w:val="en-US"/>
        </w:rPr>
        <w:t>Berdasarkan uraian latar belakang yang ada diatas, maka pokok masalah penelitian ini yaitu sebagai berikut:</w:t>
      </w:r>
    </w:p>
    <w:p w14:paraId="69EC5DB3" w14:textId="77777777" w:rsidR="00DA4784" w:rsidRDefault="00000000">
      <w:pPr>
        <w:pStyle w:val="ListParagraph"/>
        <w:numPr>
          <w:ilvl w:val="0"/>
          <w:numId w:val="2"/>
        </w:numPr>
        <w:spacing w:after="0" w:line="480" w:lineRule="exact"/>
        <w:ind w:left="720"/>
        <w:rPr>
          <w:szCs w:val="24"/>
          <w:lang w:val="en-US"/>
        </w:rPr>
      </w:pPr>
      <w:r>
        <w:rPr>
          <w:szCs w:val="24"/>
          <w:lang w:val="en-US"/>
        </w:rPr>
        <w:t xml:space="preserve">Apakah </w:t>
      </w:r>
      <w:r>
        <w:rPr>
          <w:i/>
          <w:szCs w:val="24"/>
          <w:lang w:val="en-US"/>
        </w:rPr>
        <w:t xml:space="preserve">Return On Asset (ROA) </w:t>
      </w:r>
      <w:r>
        <w:rPr>
          <w:szCs w:val="24"/>
          <w:lang w:val="en-US"/>
        </w:rPr>
        <w:t xml:space="preserve"> berpengaruh terhadap harga saham pada perusahaan teknologi yang terdaftar di Bursa Efek Indonesia (BEI)?</w:t>
      </w:r>
    </w:p>
    <w:p w14:paraId="2BD384B4" w14:textId="77777777" w:rsidR="00DA4784" w:rsidRDefault="00000000">
      <w:pPr>
        <w:pStyle w:val="ListParagraph"/>
        <w:numPr>
          <w:ilvl w:val="0"/>
          <w:numId w:val="2"/>
        </w:numPr>
        <w:spacing w:before="240" w:after="0" w:line="480" w:lineRule="exact"/>
        <w:ind w:left="720"/>
        <w:rPr>
          <w:szCs w:val="24"/>
          <w:lang w:val="en-US"/>
        </w:rPr>
      </w:pPr>
      <w:r>
        <w:rPr>
          <w:szCs w:val="24"/>
          <w:lang w:val="en-US"/>
        </w:rPr>
        <w:lastRenderedPageBreak/>
        <w:t xml:space="preserve">Apakah </w:t>
      </w:r>
      <w:r>
        <w:rPr>
          <w:i/>
          <w:szCs w:val="24"/>
          <w:lang w:val="en-US"/>
        </w:rPr>
        <w:t xml:space="preserve">Debt To Equity Ratio (DER) </w:t>
      </w:r>
      <w:r>
        <w:rPr>
          <w:szCs w:val="24"/>
          <w:lang w:val="en-US"/>
        </w:rPr>
        <w:t xml:space="preserve"> berpengaruh terhadap harga saham pada perusahaan teknologi yang terdaftar di Bursa Efek Indonesia (BEI)?</w:t>
      </w:r>
    </w:p>
    <w:p w14:paraId="6C96BDB6" w14:textId="77777777" w:rsidR="00DA4784" w:rsidRDefault="00000000">
      <w:pPr>
        <w:pStyle w:val="ListParagraph"/>
        <w:numPr>
          <w:ilvl w:val="0"/>
          <w:numId w:val="2"/>
        </w:numPr>
        <w:spacing w:before="240" w:after="0" w:line="480" w:lineRule="exact"/>
        <w:ind w:left="720"/>
        <w:rPr>
          <w:szCs w:val="24"/>
          <w:lang w:val="en-US"/>
        </w:rPr>
      </w:pPr>
      <w:r>
        <w:rPr>
          <w:szCs w:val="24"/>
          <w:lang w:val="en-US"/>
        </w:rPr>
        <w:t xml:space="preserve">Apakah </w:t>
      </w:r>
      <w:r>
        <w:rPr>
          <w:i/>
          <w:szCs w:val="24"/>
          <w:lang w:val="en-US"/>
        </w:rPr>
        <w:t xml:space="preserve">Net Profit Margin (NPM) </w:t>
      </w:r>
      <w:r>
        <w:rPr>
          <w:szCs w:val="24"/>
          <w:lang w:val="en-US"/>
        </w:rPr>
        <w:t xml:space="preserve"> berpengaruh terhadap harga saham pada perusahaan teknologi yang terdaftar di Bursa Efek Indonesia (BEI)?</w:t>
      </w:r>
    </w:p>
    <w:p w14:paraId="6DF8E487" w14:textId="77777777" w:rsidR="00DA4784" w:rsidRDefault="00000000">
      <w:pPr>
        <w:pStyle w:val="ListParagraph"/>
        <w:numPr>
          <w:ilvl w:val="0"/>
          <w:numId w:val="2"/>
        </w:numPr>
        <w:spacing w:before="240" w:after="0" w:line="480" w:lineRule="exact"/>
        <w:ind w:left="720"/>
        <w:rPr>
          <w:szCs w:val="24"/>
          <w:lang w:val="en-US"/>
        </w:rPr>
      </w:pPr>
      <w:r>
        <w:rPr>
          <w:szCs w:val="24"/>
          <w:lang w:val="en-US"/>
        </w:rPr>
        <w:t xml:space="preserve">Apakah </w:t>
      </w:r>
      <w:r>
        <w:rPr>
          <w:i/>
          <w:szCs w:val="24"/>
          <w:lang w:val="en-US"/>
        </w:rPr>
        <w:t xml:space="preserve">Earning Per Share(EPS) </w:t>
      </w:r>
      <w:r>
        <w:rPr>
          <w:szCs w:val="24"/>
          <w:lang w:val="en-US"/>
        </w:rPr>
        <w:t xml:space="preserve"> berpengaruh terhadap harga saham pada perusahaan teknologi yang terdaftar di Bursa Efek Indonesia (BEI)?</w:t>
      </w:r>
    </w:p>
    <w:p w14:paraId="0064012A" w14:textId="77777777" w:rsidR="00DA4784" w:rsidRDefault="00000000">
      <w:pPr>
        <w:pStyle w:val="ListParagraph"/>
        <w:numPr>
          <w:ilvl w:val="0"/>
          <w:numId w:val="2"/>
        </w:numPr>
        <w:spacing w:before="240" w:line="480" w:lineRule="exact"/>
        <w:ind w:left="720"/>
        <w:rPr>
          <w:szCs w:val="24"/>
          <w:lang w:val="en-US"/>
        </w:rPr>
      </w:pPr>
      <w:r>
        <w:rPr>
          <w:szCs w:val="24"/>
          <w:lang w:val="en-US"/>
        </w:rPr>
        <w:t>Apakah ROA, DER, NPM, dan EPS berpengaruh secara simultan terhadap harga saham pada perusahaan teknologi yang terdaftar di Bursa Efek Indonesia (BEI)?</w:t>
      </w:r>
    </w:p>
    <w:p w14:paraId="178D4DF3" w14:textId="77777777" w:rsidR="00DA4784" w:rsidRDefault="00000000">
      <w:pPr>
        <w:pStyle w:val="Heading2"/>
        <w:tabs>
          <w:tab w:val="left" w:pos="360"/>
        </w:tabs>
        <w:spacing w:after="0" w:line="480" w:lineRule="exact"/>
        <w:rPr>
          <w:rFonts w:cs="Times New Roman"/>
          <w:lang w:val="en-US"/>
        </w:rPr>
      </w:pPr>
      <w:bookmarkStart w:id="82" w:name="_Toc181172157"/>
      <w:bookmarkStart w:id="83" w:name="_Toc181172858"/>
      <w:bookmarkStart w:id="84" w:name="_Toc181172906"/>
      <w:bookmarkStart w:id="85" w:name="_Toc182992053"/>
      <w:bookmarkStart w:id="86" w:name="_Toc182992313"/>
      <w:bookmarkStart w:id="87" w:name="_Toc184061931"/>
      <w:bookmarkStart w:id="88" w:name="_Toc184063182"/>
      <w:bookmarkStart w:id="89" w:name="_Toc195730564"/>
      <w:bookmarkStart w:id="90" w:name="_Toc200965192"/>
      <w:r>
        <w:rPr>
          <w:rFonts w:cs="Times New Roman"/>
          <w:lang w:val="en-US"/>
        </w:rPr>
        <w:t>C.</w:t>
      </w:r>
      <w:r>
        <w:rPr>
          <w:rFonts w:cs="Times New Roman"/>
          <w:lang w:val="en-US"/>
        </w:rPr>
        <w:tab/>
        <w:t>TUJUAN PENELITIAN</w:t>
      </w:r>
      <w:bookmarkEnd w:id="82"/>
      <w:bookmarkEnd w:id="83"/>
      <w:bookmarkEnd w:id="84"/>
      <w:bookmarkEnd w:id="85"/>
      <w:bookmarkEnd w:id="86"/>
      <w:bookmarkEnd w:id="87"/>
      <w:bookmarkEnd w:id="88"/>
      <w:bookmarkEnd w:id="89"/>
      <w:bookmarkEnd w:id="90"/>
    </w:p>
    <w:p w14:paraId="22F424C5" w14:textId="77777777" w:rsidR="00DA4784" w:rsidRDefault="00000000">
      <w:pPr>
        <w:spacing w:after="0" w:line="480" w:lineRule="exact"/>
        <w:ind w:left="360" w:firstLine="720"/>
        <w:rPr>
          <w:szCs w:val="24"/>
          <w:lang w:val="en-US"/>
        </w:rPr>
      </w:pPr>
      <w:r>
        <w:rPr>
          <w:szCs w:val="24"/>
          <w:lang w:val="en-US"/>
        </w:rPr>
        <w:t>Sesuai dengan rumusan masalah yang diajukan, adapun yang menjadi tujuan dari penelitian ini adalah sebagai berikut:</w:t>
      </w:r>
    </w:p>
    <w:p w14:paraId="0B3351F9" w14:textId="77777777" w:rsidR="00DA4784" w:rsidRDefault="00000000">
      <w:pPr>
        <w:pStyle w:val="ListParagraph"/>
        <w:numPr>
          <w:ilvl w:val="0"/>
          <w:numId w:val="3"/>
        </w:numPr>
        <w:spacing w:after="0" w:line="480" w:lineRule="exact"/>
        <w:ind w:left="720"/>
        <w:rPr>
          <w:szCs w:val="24"/>
          <w:lang w:val="en-US"/>
        </w:rPr>
      </w:pPr>
      <w:r>
        <w:rPr>
          <w:szCs w:val="24"/>
          <w:lang w:val="en-US"/>
        </w:rPr>
        <w:t xml:space="preserve">Untuk menganalisis pengaruh </w:t>
      </w:r>
      <w:r>
        <w:rPr>
          <w:i/>
          <w:szCs w:val="24"/>
          <w:lang w:val="en-US"/>
        </w:rPr>
        <w:t xml:space="preserve">Return On Asset (ROA) </w:t>
      </w:r>
      <w:r>
        <w:rPr>
          <w:szCs w:val="24"/>
          <w:lang w:val="en-US"/>
        </w:rPr>
        <w:t>terhadap harga saham pada perusahaan teknologi yang terdaftar di Bursa Efek Indonesia (BEI).</w:t>
      </w:r>
    </w:p>
    <w:p w14:paraId="4ADC702F" w14:textId="77777777" w:rsidR="00DA4784" w:rsidRDefault="00000000">
      <w:pPr>
        <w:pStyle w:val="ListParagraph"/>
        <w:numPr>
          <w:ilvl w:val="0"/>
          <w:numId w:val="3"/>
        </w:numPr>
        <w:spacing w:before="240" w:after="0" w:line="480" w:lineRule="exact"/>
        <w:ind w:left="720"/>
        <w:rPr>
          <w:szCs w:val="24"/>
          <w:lang w:val="en-US"/>
        </w:rPr>
      </w:pPr>
      <w:r>
        <w:rPr>
          <w:szCs w:val="24"/>
          <w:lang w:val="en-US"/>
        </w:rPr>
        <w:t xml:space="preserve">Untuk menganalisis pengaruh </w:t>
      </w:r>
      <w:r>
        <w:rPr>
          <w:i/>
          <w:szCs w:val="24"/>
          <w:lang w:val="en-US"/>
        </w:rPr>
        <w:t xml:space="preserve">Debt To Equity Ratio (DER) </w:t>
      </w:r>
      <w:r>
        <w:rPr>
          <w:szCs w:val="24"/>
          <w:lang w:val="en-US"/>
        </w:rPr>
        <w:t xml:space="preserve"> terhadap harga saham pada perusahaan teknologi yang terdaftar di Bursa Efek Indonesia (BEI).</w:t>
      </w:r>
    </w:p>
    <w:p w14:paraId="05C893CB" w14:textId="77777777" w:rsidR="00DA4784" w:rsidRDefault="00000000">
      <w:pPr>
        <w:pStyle w:val="ListParagraph"/>
        <w:numPr>
          <w:ilvl w:val="0"/>
          <w:numId w:val="3"/>
        </w:numPr>
        <w:spacing w:before="240" w:after="0" w:line="480" w:lineRule="exact"/>
        <w:ind w:left="720"/>
        <w:rPr>
          <w:szCs w:val="24"/>
          <w:lang w:val="en-US"/>
        </w:rPr>
      </w:pPr>
      <w:r>
        <w:rPr>
          <w:szCs w:val="24"/>
          <w:lang w:val="en-US"/>
        </w:rPr>
        <w:t xml:space="preserve">Untuk menganalisis pengaruh </w:t>
      </w:r>
      <w:r>
        <w:rPr>
          <w:i/>
          <w:szCs w:val="24"/>
          <w:lang w:val="en-US"/>
        </w:rPr>
        <w:t xml:space="preserve">Net Profit Margin (NPM) </w:t>
      </w:r>
      <w:r>
        <w:rPr>
          <w:szCs w:val="24"/>
          <w:lang w:val="en-US"/>
        </w:rPr>
        <w:t xml:space="preserve"> terhadap harga saham pada perusahaan teknologi yang terdaftar di Bursa Efek Indonesia (BEI).</w:t>
      </w:r>
    </w:p>
    <w:p w14:paraId="7ADA889E" w14:textId="77777777" w:rsidR="00DA4784" w:rsidRDefault="00000000">
      <w:pPr>
        <w:pStyle w:val="ListParagraph"/>
        <w:numPr>
          <w:ilvl w:val="0"/>
          <w:numId w:val="3"/>
        </w:numPr>
        <w:spacing w:before="240" w:after="0" w:line="480" w:lineRule="exact"/>
        <w:ind w:left="720"/>
        <w:rPr>
          <w:szCs w:val="24"/>
          <w:lang w:val="en-US"/>
        </w:rPr>
      </w:pPr>
      <w:r>
        <w:rPr>
          <w:szCs w:val="24"/>
          <w:lang w:val="en-US"/>
        </w:rPr>
        <w:t xml:space="preserve">Untuk menganalisis pengaruh </w:t>
      </w:r>
      <w:r>
        <w:rPr>
          <w:i/>
          <w:szCs w:val="24"/>
          <w:lang w:val="en-US"/>
        </w:rPr>
        <w:t xml:space="preserve">Earning Per Share(EPS) </w:t>
      </w:r>
      <w:r>
        <w:rPr>
          <w:szCs w:val="24"/>
          <w:lang w:val="en-US"/>
        </w:rPr>
        <w:t xml:space="preserve"> terhadap harga saham pada perusahaan teknologi yang terdaftar di Bursa Efek Indonesia (BEI).</w:t>
      </w:r>
    </w:p>
    <w:p w14:paraId="2CB8063E" w14:textId="77777777" w:rsidR="00DA4784" w:rsidRDefault="00000000">
      <w:pPr>
        <w:pStyle w:val="ListParagraph"/>
        <w:numPr>
          <w:ilvl w:val="0"/>
          <w:numId w:val="3"/>
        </w:numPr>
        <w:spacing w:before="240" w:after="0" w:line="480" w:lineRule="exact"/>
        <w:ind w:left="720"/>
        <w:rPr>
          <w:szCs w:val="24"/>
          <w:lang w:val="en-US"/>
        </w:rPr>
      </w:pPr>
      <w:r>
        <w:rPr>
          <w:szCs w:val="24"/>
          <w:lang w:val="en-US"/>
        </w:rPr>
        <w:t>Untuk menganalisis pengaruh ROA, DER, NPM, dan EPS secara simultan terhadap harga saham.</w:t>
      </w:r>
    </w:p>
    <w:p w14:paraId="2AD44148" w14:textId="77777777" w:rsidR="00DA4784" w:rsidRDefault="00000000">
      <w:pPr>
        <w:pStyle w:val="Heading2"/>
        <w:tabs>
          <w:tab w:val="left" w:pos="360"/>
        </w:tabs>
        <w:spacing w:after="0" w:line="480" w:lineRule="exact"/>
        <w:rPr>
          <w:rFonts w:cs="Times New Roman"/>
          <w:lang w:val="en-US"/>
        </w:rPr>
      </w:pPr>
      <w:bookmarkStart w:id="91" w:name="_Toc181172158"/>
      <w:bookmarkStart w:id="92" w:name="_Toc181172859"/>
      <w:bookmarkStart w:id="93" w:name="_Toc181172907"/>
      <w:bookmarkStart w:id="94" w:name="_Toc182992054"/>
      <w:bookmarkStart w:id="95" w:name="_Toc182992314"/>
      <w:bookmarkStart w:id="96" w:name="_Toc184061932"/>
      <w:bookmarkStart w:id="97" w:name="_Toc184063183"/>
      <w:bookmarkStart w:id="98" w:name="_Toc195730565"/>
      <w:bookmarkStart w:id="99" w:name="_Toc200965193"/>
      <w:r>
        <w:rPr>
          <w:rFonts w:cs="Times New Roman"/>
          <w:lang w:val="en-US"/>
        </w:rPr>
        <w:lastRenderedPageBreak/>
        <w:t>D.</w:t>
      </w:r>
      <w:r>
        <w:rPr>
          <w:rFonts w:cs="Times New Roman"/>
          <w:lang w:val="en-US"/>
        </w:rPr>
        <w:tab/>
        <w:t>MANFAAT PENELITIAN</w:t>
      </w:r>
      <w:bookmarkEnd w:id="91"/>
      <w:bookmarkEnd w:id="92"/>
      <w:bookmarkEnd w:id="93"/>
      <w:bookmarkEnd w:id="94"/>
      <w:bookmarkEnd w:id="95"/>
      <w:bookmarkEnd w:id="96"/>
      <w:bookmarkEnd w:id="97"/>
      <w:bookmarkEnd w:id="98"/>
      <w:bookmarkEnd w:id="99"/>
    </w:p>
    <w:p w14:paraId="2BD928F2" w14:textId="77777777" w:rsidR="00DA4784" w:rsidRDefault="00000000">
      <w:pPr>
        <w:pStyle w:val="ListParagraph"/>
        <w:numPr>
          <w:ilvl w:val="0"/>
          <w:numId w:val="4"/>
        </w:numPr>
        <w:spacing w:after="0" w:line="480" w:lineRule="exact"/>
        <w:ind w:left="720"/>
        <w:rPr>
          <w:szCs w:val="24"/>
          <w:lang w:val="en-US"/>
        </w:rPr>
      </w:pPr>
      <w:r>
        <w:rPr>
          <w:szCs w:val="24"/>
          <w:lang w:val="en-US"/>
        </w:rPr>
        <w:t>Bagi Perusahaan</w:t>
      </w:r>
    </w:p>
    <w:p w14:paraId="450491D2" w14:textId="77777777" w:rsidR="00DA4784" w:rsidRDefault="00000000">
      <w:pPr>
        <w:pStyle w:val="ListParagraph"/>
        <w:spacing w:after="0" w:line="480" w:lineRule="exact"/>
        <w:ind w:firstLine="540"/>
        <w:rPr>
          <w:szCs w:val="24"/>
          <w:lang w:val="en-US"/>
        </w:rPr>
      </w:pPr>
      <w:r>
        <w:rPr>
          <w:szCs w:val="24"/>
          <w:lang w:val="en-US"/>
        </w:rPr>
        <w:t>Memberikan bukti empiris yang dapat dijadikan sebagai bahan pertimbangan bagi para pimpinan atau pihak manajerial untuk mengambil kebijakan di masa yang akan datang.</w:t>
      </w:r>
    </w:p>
    <w:p w14:paraId="5B5B112F" w14:textId="77777777" w:rsidR="00DA4784" w:rsidRDefault="00000000">
      <w:pPr>
        <w:pStyle w:val="ListParagraph"/>
        <w:numPr>
          <w:ilvl w:val="0"/>
          <w:numId w:val="4"/>
        </w:numPr>
        <w:spacing w:before="240" w:after="0" w:line="480" w:lineRule="exact"/>
        <w:ind w:left="720"/>
        <w:rPr>
          <w:szCs w:val="24"/>
          <w:lang w:val="en-US"/>
        </w:rPr>
      </w:pPr>
      <w:r>
        <w:rPr>
          <w:szCs w:val="24"/>
          <w:lang w:val="en-US"/>
        </w:rPr>
        <w:t>Bagi Investor</w:t>
      </w:r>
    </w:p>
    <w:p w14:paraId="4FAF277E" w14:textId="77777777" w:rsidR="00DA4784" w:rsidRDefault="00000000">
      <w:pPr>
        <w:pStyle w:val="ListParagraph"/>
        <w:spacing w:before="240" w:after="0" w:line="480" w:lineRule="exact"/>
        <w:ind w:firstLine="540"/>
        <w:rPr>
          <w:szCs w:val="24"/>
          <w:lang w:val="en-US"/>
        </w:rPr>
      </w:pPr>
      <w:r>
        <w:rPr>
          <w:szCs w:val="24"/>
          <w:lang w:val="en-US"/>
        </w:rPr>
        <w:t>Sebagai bentuk atau gambaran terhadap kondisi suatu perusahaan yang dapat dijadikan sebagai informasi dan menjadi bahan untuk pertimbangan melakukan investasi di pasar modal.</w:t>
      </w:r>
    </w:p>
    <w:p w14:paraId="0D8AEA70" w14:textId="77777777" w:rsidR="00DA4784" w:rsidRDefault="00000000">
      <w:pPr>
        <w:pStyle w:val="ListParagraph"/>
        <w:numPr>
          <w:ilvl w:val="0"/>
          <w:numId w:val="4"/>
        </w:numPr>
        <w:spacing w:before="240" w:after="0" w:line="480" w:lineRule="exact"/>
        <w:ind w:left="720"/>
        <w:rPr>
          <w:szCs w:val="24"/>
          <w:lang w:val="en-US"/>
        </w:rPr>
      </w:pPr>
      <w:r>
        <w:rPr>
          <w:szCs w:val="24"/>
          <w:lang w:val="en-US"/>
        </w:rPr>
        <w:t>Bagi Penulis</w:t>
      </w:r>
    </w:p>
    <w:p w14:paraId="2550801D" w14:textId="77777777" w:rsidR="00DA4784" w:rsidRDefault="00000000">
      <w:pPr>
        <w:pStyle w:val="ListParagraph"/>
        <w:spacing w:before="240" w:after="0" w:line="480" w:lineRule="exact"/>
        <w:ind w:firstLine="540"/>
        <w:rPr>
          <w:szCs w:val="24"/>
          <w:lang w:val="en-US"/>
        </w:rPr>
      </w:pPr>
      <w:r>
        <w:rPr>
          <w:szCs w:val="24"/>
          <w:lang w:val="en-US"/>
        </w:rPr>
        <w:t>Menambah wawasan serta pengetahuan penulis berkaitan dalam bidang pasar modal dan metodologi penelitian. Selain itu penelitian ini berguna sebagai awal mula penulis mempelajari cara menganalisis laporan keuangan yang dapat dijadikan sebagai bahan informasi untuk melakukan investasi di pasar modal.</w:t>
      </w:r>
    </w:p>
    <w:p w14:paraId="1C4F9F92" w14:textId="77777777" w:rsidR="00DA4784" w:rsidRDefault="00DA4784">
      <w:pPr>
        <w:spacing w:line="480" w:lineRule="exact"/>
        <w:rPr>
          <w:lang w:val="en-US"/>
        </w:rPr>
      </w:pPr>
      <w:bookmarkStart w:id="100" w:name="_Toc181172159"/>
      <w:bookmarkStart w:id="101" w:name="_Toc181172860"/>
      <w:bookmarkStart w:id="102" w:name="_Toc181172908"/>
      <w:bookmarkStart w:id="103" w:name="_Toc182992055"/>
      <w:bookmarkStart w:id="104" w:name="_Toc182992315"/>
      <w:bookmarkStart w:id="105" w:name="_Toc184061933"/>
      <w:bookmarkStart w:id="106" w:name="_Toc184063184"/>
    </w:p>
    <w:p w14:paraId="35A95F02" w14:textId="77777777" w:rsidR="00DA4784" w:rsidRDefault="00DA4784">
      <w:pPr>
        <w:pStyle w:val="Heading1"/>
        <w:jc w:val="both"/>
        <w:rPr>
          <w:lang w:val="en-US"/>
        </w:rPr>
        <w:sectPr w:rsidR="00DA4784">
          <w:headerReference w:type="default" r:id="rId14"/>
          <w:footerReference w:type="default" r:id="rId15"/>
          <w:footerReference w:type="first" r:id="rId16"/>
          <w:pgSz w:w="12240" w:h="15840" w:code="1"/>
          <w:pgMar w:top="2268" w:right="1701" w:bottom="1701" w:left="2268" w:header="720" w:footer="720" w:gutter="0"/>
          <w:pgNumType w:start="1"/>
          <w:cols w:space="720"/>
          <w:titlePg/>
          <w:docGrid w:linePitch="360"/>
        </w:sectPr>
      </w:pPr>
      <w:bookmarkStart w:id="107" w:name="_Toc195730566"/>
    </w:p>
    <w:p w14:paraId="3DAEA7B1" w14:textId="77777777" w:rsidR="00DA4784" w:rsidRDefault="00000000">
      <w:pPr>
        <w:pStyle w:val="Heading1"/>
        <w:spacing w:line="480" w:lineRule="exact"/>
        <w:rPr>
          <w:lang w:val="en-US"/>
        </w:rPr>
      </w:pPr>
      <w:bookmarkStart w:id="108" w:name="_Toc200965194"/>
      <w:r>
        <w:rPr>
          <w:lang w:val="en-US"/>
        </w:rPr>
        <w:lastRenderedPageBreak/>
        <w:t>BAB II</w:t>
      </w:r>
      <w:bookmarkStart w:id="109" w:name="_Toc195730567"/>
      <w:bookmarkEnd w:id="107"/>
      <w:bookmarkEnd w:id="108"/>
    </w:p>
    <w:p w14:paraId="70641494" w14:textId="77777777" w:rsidR="00DA4784" w:rsidRDefault="00000000">
      <w:pPr>
        <w:spacing w:after="240" w:line="480" w:lineRule="exact"/>
        <w:jc w:val="center"/>
        <w:rPr>
          <w:b/>
          <w:bCs/>
          <w:lang w:val="en-US"/>
        </w:rPr>
      </w:pPr>
      <w:r>
        <w:rPr>
          <w:b/>
          <w:bCs/>
          <w:lang w:val="en-US"/>
        </w:rPr>
        <w:t>TINJAUAN PUSTAKA</w:t>
      </w:r>
      <w:bookmarkEnd w:id="100"/>
      <w:bookmarkEnd w:id="101"/>
      <w:bookmarkEnd w:id="102"/>
      <w:bookmarkEnd w:id="103"/>
      <w:bookmarkEnd w:id="104"/>
      <w:bookmarkEnd w:id="105"/>
      <w:bookmarkEnd w:id="106"/>
      <w:bookmarkEnd w:id="109"/>
    </w:p>
    <w:p w14:paraId="4A766574" w14:textId="77777777" w:rsidR="00DA4784" w:rsidRDefault="00000000">
      <w:pPr>
        <w:pStyle w:val="Heading2"/>
        <w:spacing w:after="0" w:line="480" w:lineRule="exact"/>
      </w:pPr>
      <w:bookmarkStart w:id="110" w:name="_Toc181172160"/>
      <w:bookmarkStart w:id="111" w:name="_Toc181172861"/>
      <w:bookmarkStart w:id="112" w:name="_Toc181172909"/>
      <w:bookmarkStart w:id="113" w:name="_Toc182992056"/>
      <w:bookmarkStart w:id="114" w:name="_Toc182992316"/>
      <w:bookmarkStart w:id="115" w:name="_Toc184061934"/>
      <w:bookmarkStart w:id="116" w:name="_Toc184063185"/>
      <w:bookmarkStart w:id="117" w:name="_Toc195730568"/>
      <w:bookmarkStart w:id="118" w:name="_Toc200965195"/>
      <w:r>
        <w:rPr>
          <w:lang w:val="en-US"/>
        </w:rPr>
        <w:t>A.  TINJAUAN PENELITIAN RELEVAN</w:t>
      </w:r>
      <w:bookmarkEnd w:id="110"/>
      <w:bookmarkEnd w:id="111"/>
      <w:bookmarkEnd w:id="112"/>
      <w:bookmarkEnd w:id="113"/>
      <w:bookmarkEnd w:id="114"/>
      <w:bookmarkEnd w:id="115"/>
      <w:bookmarkEnd w:id="116"/>
      <w:bookmarkEnd w:id="117"/>
      <w:bookmarkEnd w:id="118"/>
    </w:p>
    <w:p w14:paraId="3B1EFE5D" w14:textId="77777777" w:rsidR="00DA4784" w:rsidRDefault="00000000">
      <w:pPr>
        <w:pStyle w:val="ListParagraph"/>
        <w:spacing w:line="480" w:lineRule="exact"/>
        <w:ind w:left="360" w:firstLine="720"/>
        <w:rPr>
          <w:szCs w:val="24"/>
          <w:lang w:val="en-US"/>
        </w:rPr>
      </w:pPr>
      <w:bookmarkStart w:id="119" w:name="_Hlk195688671"/>
      <w:r>
        <w:rPr>
          <w:szCs w:val="24"/>
        </w:rPr>
        <w:t>Sepanjang penelusuran referensi yang peneliti lakukan, peneliti menemukan penelitian yang memiliki korelasi dengan topik yang dibahas. Terdapat beberapa penelitian yang relevan dengan variabel yang peneliti teliti saat ini. Berdasarkan penelitian tersebut, peneliti memilih empat penelitian yang dicantumkan pada tinjauan penelitian relevan.</w:t>
      </w:r>
    </w:p>
    <w:p w14:paraId="2F110CDA" w14:textId="77777777" w:rsidR="00DA4784" w:rsidRDefault="00000000">
      <w:pPr>
        <w:pStyle w:val="ListParagraph"/>
        <w:spacing w:line="480" w:lineRule="exact"/>
        <w:ind w:left="360" w:firstLine="720"/>
        <w:rPr>
          <w:szCs w:val="24"/>
        </w:rPr>
      </w:pPr>
      <w:r>
        <w:rPr>
          <w:szCs w:val="24"/>
        </w:rPr>
        <w:t xml:space="preserve">Pertama, yaitu </w:t>
      </w:r>
      <w:r>
        <w:rPr>
          <w:szCs w:val="24"/>
          <w:lang w:val="en-US"/>
        </w:rPr>
        <w:t>hasil</w:t>
      </w:r>
      <w:r>
        <w:rPr>
          <w:szCs w:val="24"/>
        </w:rPr>
        <w:t xml:space="preserve"> penelitian yang dilakukan oleh Yulistina, Dewi Silvia, dan Nur Salma dengan jurnal penelitian yang berjudul “Analisis Pengaruh ROE, NPM dan DER Terhadap Harga Saham” yang diterbitkan oleh Land Journal. Penelitian ini bertujuan untuk mengetahui pengaruh ROE, NPM, dan DER terhadap harga saham pada perusahaan tekstil dan perusahaan sektor garmen yang terdaftar di Bursa Efek Indonesia tahun 2016-2020. Penelitian ini menggunakann analisis teknik uji asumsi klasik, analisis regresi linear berganda, dan uji hipotesis yang terdiri dari uji koefisien determinasi, uji F, dan uji T. Dari hasil penelitian ini didapatkan kesimpulan bahwasanya variabel independen ROE, NPM, dan DER berpengaruh secara simultan terhadap harga saham, sedangkan secara parsial ROE berpengaruh negatif dan signifikan terhadap saham, NPM tidak berpengaruh dan tidak signifikan terhadap harga saham, dan DER tidak berpengaruh dan tidak signifikan terhada harga saham pada perusahaan sektor tekstil dan garmen yang terdaftar di Bursa Efek Indonesia pada tahun 2016-2020.</w:t>
      </w:r>
      <w:r>
        <w:rPr>
          <w:vertAlign w:val="superscript"/>
        </w:rPr>
        <w:footnoteReference w:id="11"/>
      </w:r>
    </w:p>
    <w:p w14:paraId="3C26E395" w14:textId="77777777" w:rsidR="00DA4784" w:rsidRDefault="00000000">
      <w:pPr>
        <w:pStyle w:val="ListParagraph"/>
        <w:spacing w:line="480" w:lineRule="exact"/>
        <w:ind w:left="360" w:firstLine="720"/>
        <w:rPr>
          <w:szCs w:val="24"/>
        </w:rPr>
      </w:pPr>
      <w:r>
        <w:rPr>
          <w:szCs w:val="24"/>
        </w:rPr>
        <w:lastRenderedPageBreak/>
        <w:t xml:space="preserve">Persamaan penelitian diatas dengan yang akan dilakukan oleh penulis adalah terletak di beberapa bentuk analisis yaitu </w:t>
      </w:r>
      <w:r>
        <w:rPr>
          <w:i/>
          <w:szCs w:val="24"/>
        </w:rPr>
        <w:t>Net Profit Margin</w:t>
      </w:r>
      <w:r>
        <w:rPr>
          <w:szCs w:val="24"/>
        </w:rPr>
        <w:t xml:space="preserve"> dan </w:t>
      </w:r>
      <w:r>
        <w:rPr>
          <w:i/>
          <w:szCs w:val="24"/>
        </w:rPr>
        <w:t>Debt To Eq</w:t>
      </w:r>
      <w:r>
        <w:rPr>
          <w:i/>
          <w:szCs w:val="24"/>
          <w:lang w:val="en-US"/>
        </w:rPr>
        <w:t>u</w:t>
      </w:r>
      <w:r>
        <w:rPr>
          <w:i/>
          <w:szCs w:val="24"/>
        </w:rPr>
        <w:t>ity Ratio</w:t>
      </w:r>
      <w:r>
        <w:rPr>
          <w:szCs w:val="24"/>
        </w:rPr>
        <w:t xml:space="preserve"> yang akan digunakan untuk mengetahui pengaruhnya terhadap harga saham</w:t>
      </w:r>
      <w:r>
        <w:rPr>
          <w:szCs w:val="24"/>
          <w:lang w:val="en-US"/>
        </w:rPr>
        <w:t xml:space="preserve"> </w:t>
      </w:r>
      <w:r>
        <w:rPr>
          <w:szCs w:val="24"/>
        </w:rPr>
        <w:t>menggunakann analisis teknik uji asumsi klasik, analisis regresi linear berganda, dan uji hipotesis yang terdiri dari uji koefisien determinasi, uji F, dan uji T</w:t>
      </w:r>
      <w:r>
        <w:rPr>
          <w:szCs w:val="24"/>
          <w:lang w:val="en-US"/>
        </w:rPr>
        <w:t xml:space="preserve"> pada perusahaan teknologi di Bursa Efek Indonesia. </w:t>
      </w:r>
      <w:r>
        <w:rPr>
          <w:szCs w:val="24"/>
        </w:rPr>
        <w:t>Perbedaan dari penelitian diatas dengan yang akan dilakukan yaitu penilitian penulis terdapat analisis Return On asset dan Earning Per Share yang akan digunakan dan objek penelitiannya terfokus pada perusahaan yang bergerak di bidang teknologi.</w:t>
      </w:r>
    </w:p>
    <w:p w14:paraId="3AF5A38C" w14:textId="77777777" w:rsidR="00DA4784" w:rsidRDefault="00000000">
      <w:pPr>
        <w:pStyle w:val="ListParagraph"/>
        <w:spacing w:line="480" w:lineRule="exact"/>
        <w:ind w:left="360" w:firstLine="720"/>
        <w:rPr>
          <w:szCs w:val="24"/>
        </w:rPr>
      </w:pPr>
      <w:r>
        <w:rPr>
          <w:szCs w:val="24"/>
        </w:rPr>
        <w:t>Kedua, yaitu penelitian yang dilakukan oleh Nasar Buntu Laulita, dan Yanni yang berjudul “Pengaruh Return On Asset (ROA), Return On Equity (ROE), Earning Per Share (EPS) dan Net Profit Margin (NPM) terhadap Return Saham pada Perusahaan yang Terdaftar di Indeks LQ45. Jurnal ini diterbitkan oleh Journal Of Management. Dalam penelitian ini, dilakukan pengukuran terkait pengaruh variabel ROA, ROE, DER, EPS dan NPM terhadap tingkat pengembalian dari saham pada perusahaan yang terdaftar di indeks LQ45 periode 2015-2019. Hasil penelitian menggambarkan bahwa ROE dan NPM memengaruhi return saham secara signifikan positif, sedangkan ROA dan EPS memengaruhi return saham secara signifikan negatif serta DER tidak memengaruhi return saham secara signifikan.</w:t>
      </w:r>
      <w:r>
        <w:rPr>
          <w:vertAlign w:val="superscript"/>
        </w:rPr>
        <w:footnoteReference w:id="12"/>
      </w:r>
    </w:p>
    <w:p w14:paraId="7C8FF238" w14:textId="77777777" w:rsidR="00DA4784" w:rsidRDefault="00000000">
      <w:pPr>
        <w:pStyle w:val="ListParagraph"/>
        <w:spacing w:line="480" w:lineRule="exact"/>
        <w:ind w:left="360" w:firstLine="720"/>
        <w:rPr>
          <w:szCs w:val="24"/>
          <w:lang w:val="en-US"/>
        </w:rPr>
      </w:pPr>
      <w:r>
        <w:rPr>
          <w:szCs w:val="24"/>
        </w:rPr>
        <w:lastRenderedPageBreak/>
        <w:t>Persamaan dari penelitian yang akan dilakukan adalah adanya analisis ROA, EPS dan NPM yang digunakan dalam menganalisis Return saham. Perbedaannya terletak pada objek yang menjadi fokus untuk melakukan analisis yaitu penelitian diatas me</w:t>
      </w:r>
      <w:r>
        <w:rPr>
          <w:szCs w:val="24"/>
          <w:lang w:val="en-US"/>
        </w:rPr>
        <w:t>mfokuskan pada perusahaan yang masuk dalam kategori LQ45 pada Bursa Efek Indonesia.</w:t>
      </w:r>
    </w:p>
    <w:p w14:paraId="394C4FAC" w14:textId="77777777" w:rsidR="00DA4784" w:rsidRDefault="00000000">
      <w:pPr>
        <w:pStyle w:val="ListParagraph"/>
        <w:spacing w:line="480" w:lineRule="exact"/>
        <w:ind w:left="360" w:firstLine="720"/>
        <w:rPr>
          <w:szCs w:val="24"/>
        </w:rPr>
      </w:pPr>
      <w:r>
        <w:rPr>
          <w:szCs w:val="24"/>
        </w:rPr>
        <w:t>Ketiga, yaitu penelitian yang dilakukan oleh Dian Wulan Sari, Suryadi, Eri Triharyati, Fitria, dan Erwandy Irsal dengan judul penelitian “Pengaruh ROA, NPM, dan EPS Terhadap Harga Saham Pada Perusahaan Subsektor Perkebunan yang Terdaftar di BEI. Penelitian ini dilakukan dengan latar belakang permasalahan yaitu terjadinya penurunan harga saham dan rasio perusahaan subsektor perkebunan disaat indeks harga saham gabungan menunjukkan kenaikan yang konsisten. Penelitian ini terdiri dari tiga variabel bebas (X) dan satu variabel terikat(Y). Pengumpulan datanya menggunakan metode dokumentasi. Adapun hasil yang diperoleh dari penelitian ini adalah ROA dan NPM secara parsial berpengaruh tidak signifikan terhadap harga saham. Sedangkan secara parsial EPS berpengaruh signifikan terhadap harga saham. Selain itu, secara simultan ROA, NPM, dan EPS berpengaruh positif dan signifikan terhadap harga saham</w:t>
      </w:r>
      <w:r>
        <w:rPr>
          <w:szCs w:val="24"/>
          <w:vertAlign w:val="superscript"/>
        </w:rPr>
        <w:t>.</w:t>
      </w:r>
      <w:r>
        <w:rPr>
          <w:vertAlign w:val="superscript"/>
        </w:rPr>
        <w:footnoteReference w:id="13"/>
      </w:r>
    </w:p>
    <w:p w14:paraId="3F9940BE" w14:textId="77777777" w:rsidR="00DA4784" w:rsidRDefault="00000000">
      <w:pPr>
        <w:pStyle w:val="ListParagraph"/>
        <w:spacing w:line="480" w:lineRule="exact"/>
        <w:ind w:left="360" w:firstLine="720"/>
        <w:rPr>
          <w:szCs w:val="24"/>
        </w:rPr>
      </w:pPr>
      <w:r>
        <w:rPr>
          <w:szCs w:val="24"/>
        </w:rPr>
        <w:t>Persamaan dari penelitian ini dengan penelitian yang akan dilakukan adalah meneliti di</w:t>
      </w:r>
      <w:r>
        <w:rPr>
          <w:szCs w:val="24"/>
          <w:lang w:val="en-US"/>
        </w:rPr>
        <w:t xml:space="preserve"> perusahaan yang terdaftar di</w:t>
      </w:r>
      <w:r>
        <w:rPr>
          <w:szCs w:val="24"/>
        </w:rPr>
        <w:t xml:space="preserve"> Bursa Efek Indonesia dengan menggunakan analisis yang sama yaitu ROA EPS dan NPM. Perbedaanya adalah penelitian diatas dilakukan karna dilatar belakangi oleh penurunan harga saham dan </w:t>
      </w:r>
      <w:r>
        <w:rPr>
          <w:szCs w:val="24"/>
        </w:rPr>
        <w:lastRenderedPageBreak/>
        <w:t>rasio perusahaan subsektor perkebunan disaat indeks saham gabungan  menunjukkan kenaikan. Sedangkan penelitian yang akan dilakukan penulis yaitu dilatarbelakangi oleh keingintahuan mempelajari cara analisis laporan keuangan yang mempengaruhi harga saham khususnya pada perusahaan di bidang teknologi.</w:t>
      </w:r>
    </w:p>
    <w:p w14:paraId="755588E5" w14:textId="77777777" w:rsidR="00DA4784" w:rsidRDefault="00000000">
      <w:pPr>
        <w:pStyle w:val="ListParagraph"/>
        <w:spacing w:line="480" w:lineRule="exact"/>
        <w:ind w:left="360" w:firstLine="720"/>
        <w:rPr>
          <w:szCs w:val="24"/>
          <w:lang w:val="en-US"/>
        </w:rPr>
      </w:pPr>
      <w:r>
        <w:rPr>
          <w:szCs w:val="24"/>
        </w:rPr>
        <w:t>Keempat, yaitu penelitian yang dilakukan oleh Neneng Tita Amalya dengan judul penelitian “Pengaruh Return On Asset, Return On Equity, Net Profit Margin dan Debt To Equity RatioTerhadap Harga Saham”, yang diterbitkan oleh Jurnal Sekuritas (Saham, Ekonomi, Keuangan, dan Investasi). Sampel pada penelitian ini adalah perusahaan pertambangan yang bergerak di sektor batubara yang terdaftar di Bursa Efek Indonesia. Hasil dengan menggunakan uji F menunjukkan bahwa kinerja perusahaan yang diukur dengan ROA, ROE, NPM, dan DER mempunyai pengaruh signifikan terhadap harga saham.Secara parsial dengan uji T disimpulkan bahwa  ROA, ROE, dan DER tidak berpengaruh secara signifikan terhadap harga saham sedangkan variabel NPM berpengaruh secara signifikan terhadap harga saham. Koefisien determinasi yang ditunjukkan dari nilai ad14st Rsquare sebesar 21,8%. Hal ini berarti 21,8% variabel dependen yaitu harga saham dapat dijelaskan oleh empat variabel independen yaitu  ROA, ROE, NPM, dan DER. Sedangkan sisanya 78,2% dijelaskan oleh variabel atau sebab-</w:t>
      </w:r>
      <w:r>
        <w:rPr>
          <w:szCs w:val="24"/>
          <w:lang w:val="en-US"/>
        </w:rPr>
        <w:t>s</w:t>
      </w:r>
      <w:r>
        <w:rPr>
          <w:szCs w:val="24"/>
        </w:rPr>
        <w:t>ebab lainnya diluar model.NPM berpengaruh dominan terhadap harga saham pada perusahaan pertambangan sektor batubara yang terdaftar di Bursa Efek Indonesia.</w:t>
      </w:r>
      <w:r>
        <w:rPr>
          <w:rStyle w:val="FootnoteReference"/>
          <w:szCs w:val="24"/>
        </w:rPr>
        <w:footnoteReference w:id="14"/>
      </w:r>
    </w:p>
    <w:p w14:paraId="6D71AB28" w14:textId="77777777" w:rsidR="00DA4784" w:rsidRDefault="00000000">
      <w:pPr>
        <w:pStyle w:val="ListParagraph"/>
        <w:spacing w:line="480" w:lineRule="exact"/>
        <w:ind w:left="360" w:firstLine="720"/>
        <w:rPr>
          <w:szCs w:val="24"/>
        </w:rPr>
      </w:pPr>
      <w:r>
        <w:rPr>
          <w:szCs w:val="24"/>
        </w:rPr>
        <w:lastRenderedPageBreak/>
        <w:t>Persamaan dari penelitian ini ada</w:t>
      </w:r>
      <w:r>
        <w:rPr>
          <w:szCs w:val="24"/>
          <w:lang w:val="en-US"/>
        </w:rPr>
        <w:t>l</w:t>
      </w:r>
      <w:r>
        <w:rPr>
          <w:szCs w:val="24"/>
        </w:rPr>
        <w:t>ah sama sama menganalisis pengaruh harga saham  menggunakan ROA, NPM dan DER di perusahaan yang terdaftar di Bursa Efek Indonesia . Sedangkan perbedaannya terletak pada objek perusahaannya, dimana penelitian diatas menganalisis perusahaan pertambangan di sektor batubara, sedangkan penelitian yang akan dilakukan menganalisis di perusahaan di bidang teknologi.</w:t>
      </w:r>
    </w:p>
    <w:p w14:paraId="3CC00203" w14:textId="77777777" w:rsidR="00DA4784" w:rsidRDefault="00000000">
      <w:pPr>
        <w:pStyle w:val="ListParagraph"/>
        <w:spacing w:line="480" w:lineRule="exact"/>
        <w:ind w:left="360" w:firstLine="720"/>
        <w:rPr>
          <w:szCs w:val="24"/>
        </w:rPr>
      </w:pPr>
      <w:r>
        <w:rPr>
          <w:szCs w:val="24"/>
        </w:rPr>
        <w:t>Kelima, penelitian yang dilakukan oleh Pande Widya Rahmadewi dengan judul penelitian “Pengaruh EPS, PER, CR, DAN ROE Terhadap Harga Saham Di Busrsa Efek Indonesia”. Ppenelitian ini dilakukan pada perusahaan otomotif yang terdaftar di Bursa Efek Indonesia (BEI). Tahun 2012-2016. Jumlah sampel pada penelitian ini adalah 12 perusahan dengan metode pengumpulan data menggunakan metode observasi non partisipan. Hasil dari penelitian ini menunjukkan bahwa EPS, PER, CR dan ROE secara simultan berpengaruh signifikan terhadap harga saham. Secara parsial PER berpengaruh positif dan signifikan terhadap harga saham. Kemudian EPS, CR, dan Roe secara parsial berpengaruh negatif terhadap harga saham.</w:t>
      </w:r>
      <w:r>
        <w:rPr>
          <w:rStyle w:val="FootnoteReference"/>
          <w:szCs w:val="24"/>
        </w:rPr>
        <w:t xml:space="preserve"> </w:t>
      </w:r>
      <w:r>
        <w:rPr>
          <w:rStyle w:val="FootnoteReference"/>
          <w:szCs w:val="24"/>
        </w:rPr>
        <w:footnoteReference w:id="15"/>
      </w:r>
    </w:p>
    <w:p w14:paraId="2D19F6E5" w14:textId="77777777" w:rsidR="00DA4784" w:rsidRDefault="00000000">
      <w:pPr>
        <w:pStyle w:val="ListParagraph"/>
        <w:spacing w:line="480" w:lineRule="exact"/>
        <w:ind w:left="360" w:firstLine="720"/>
        <w:rPr>
          <w:szCs w:val="24"/>
        </w:rPr>
      </w:pPr>
      <w:r>
        <w:rPr>
          <w:szCs w:val="24"/>
        </w:rPr>
        <w:t>Persamaan dari penelitian ini ada</w:t>
      </w:r>
      <w:r>
        <w:rPr>
          <w:szCs w:val="24"/>
          <w:lang w:val="en-US"/>
        </w:rPr>
        <w:t>l</w:t>
      </w:r>
      <w:r>
        <w:rPr>
          <w:szCs w:val="24"/>
        </w:rPr>
        <w:t xml:space="preserve">ah sama sama menganalisis pengaruh harga saham  menggunakan </w:t>
      </w:r>
      <w:r>
        <w:rPr>
          <w:i/>
          <w:iCs/>
          <w:szCs w:val="24"/>
        </w:rPr>
        <w:t>Earning Per Share</w:t>
      </w:r>
      <w:r>
        <w:rPr>
          <w:szCs w:val="24"/>
        </w:rPr>
        <w:t xml:space="preserve"> (EPS) di perusahaan yang terdaftar di Bursa Efek Indonesia . Sedangkan perbedaannya terletak pada objek perusahaannya, dimana penelitian diatas menganalisis perusahaan di sektor otomotif, sedangkan penelitian yang akan dilakukan menganalisis di perusahaan di </w:t>
      </w:r>
      <w:r>
        <w:rPr>
          <w:szCs w:val="24"/>
        </w:rPr>
        <w:lastRenderedPageBreak/>
        <w:t>bidang teknologi, dan variabel yang digunakan terdapat variabel CR,. ROE dan EPS.</w:t>
      </w:r>
    </w:p>
    <w:p w14:paraId="582185CF" w14:textId="77777777" w:rsidR="00DA4784" w:rsidRDefault="00000000">
      <w:pPr>
        <w:pStyle w:val="ListParagraph"/>
        <w:spacing w:line="480" w:lineRule="exact"/>
        <w:ind w:left="360" w:firstLine="720"/>
        <w:rPr>
          <w:szCs w:val="24"/>
        </w:rPr>
      </w:pPr>
      <w:r>
        <w:rPr>
          <w:szCs w:val="24"/>
        </w:rPr>
        <w:t>Keenam, yaitu penelitian yang dilakukan oleh Martina Rut Utami, dan Arif Darmawan dengan judul penelitian “Pengaruh DER, ROA, ROE, EPS, Dan MVA Terhadap Harga Saham Pada Indeks Saham Syariah Indonesia”. Penelitian ini dilakukan pada perusahaan manufaktur yang terdaftar di Indeks Saham Syariah (ISSI) periode 2012-2016. Metode penarikan sampel yang dilakukan pada penelitian ini adalah puposive sampling dengan jumlah sampel yang digunakan adalah 53 perusahaan dengan total data yang diolah sebanyal 265 data. Teknik pengolahan data yang diogunakan adalah regresi data panel uji chow dan uji hausman dengan hasil penelitian yang menunjukkan bahwa EPS dan MVA secara parsialberpengaruh positif terhadap harga saham. Sedangkan untuk variabel DER, ROA, dan ROE secara parsial tidak berpengaruh terhadap harga saham.</w:t>
      </w:r>
    </w:p>
    <w:p w14:paraId="19172F24" w14:textId="77777777" w:rsidR="00DA4784" w:rsidRDefault="00000000">
      <w:pPr>
        <w:pStyle w:val="ListParagraph"/>
        <w:spacing w:line="480" w:lineRule="exact"/>
        <w:ind w:left="360" w:firstLine="720"/>
        <w:rPr>
          <w:szCs w:val="24"/>
        </w:rPr>
      </w:pPr>
      <w:r>
        <w:rPr>
          <w:szCs w:val="24"/>
        </w:rPr>
        <w:t>Persamaan dari penelitian ini ada</w:t>
      </w:r>
      <w:r>
        <w:rPr>
          <w:szCs w:val="24"/>
          <w:lang w:val="en-US"/>
        </w:rPr>
        <w:t>l</w:t>
      </w:r>
      <w:r>
        <w:rPr>
          <w:szCs w:val="24"/>
        </w:rPr>
        <w:t xml:space="preserve">ah pada variabel independen menganalisis pengaruh harga saham  menggunakan </w:t>
      </w:r>
      <w:r>
        <w:rPr>
          <w:i/>
          <w:iCs/>
          <w:szCs w:val="24"/>
        </w:rPr>
        <w:t>Earning Per Share</w:t>
      </w:r>
      <w:r>
        <w:rPr>
          <w:szCs w:val="24"/>
        </w:rPr>
        <w:t xml:space="preserve"> (EPS) </w:t>
      </w:r>
      <w:r>
        <w:rPr>
          <w:i/>
          <w:iCs/>
          <w:szCs w:val="24"/>
        </w:rPr>
        <w:t>Debt To Equity Ratio</w:t>
      </w:r>
      <w:r>
        <w:rPr>
          <w:szCs w:val="24"/>
        </w:rPr>
        <w:t xml:space="preserve"> (DER) dan </w:t>
      </w:r>
      <w:r>
        <w:rPr>
          <w:i/>
          <w:iCs/>
          <w:szCs w:val="24"/>
        </w:rPr>
        <w:t>Return On Asset</w:t>
      </w:r>
      <w:r>
        <w:rPr>
          <w:szCs w:val="24"/>
        </w:rPr>
        <w:t xml:space="preserve"> (ROA). Sedangkan perbedaannya terletak pada objek perusahaannya, dimana penelitian diatas menganalisis perusahaan di bidang manufaktur yang ada di Indeks Saham Syariah Indonesia (ISSI). Selain itu teknik pengolahan data menggunakan uji regresi data panel uji chow dan uji hausman sedangkan penulis menggunakan uji asumsi klasik dan regresi linear berganda.</w:t>
      </w:r>
      <w:r>
        <w:rPr>
          <w:rStyle w:val="FootnoteReference"/>
          <w:szCs w:val="24"/>
        </w:rPr>
        <w:footnoteReference w:id="16"/>
      </w:r>
    </w:p>
    <w:p w14:paraId="297842DC" w14:textId="77777777" w:rsidR="00DA4784" w:rsidRDefault="00000000">
      <w:pPr>
        <w:pStyle w:val="ListParagraph"/>
        <w:spacing w:line="480" w:lineRule="exact"/>
        <w:ind w:left="360" w:firstLine="720"/>
        <w:rPr>
          <w:szCs w:val="24"/>
        </w:rPr>
      </w:pPr>
      <w:r>
        <w:rPr>
          <w:szCs w:val="24"/>
        </w:rPr>
        <w:lastRenderedPageBreak/>
        <w:t xml:space="preserve">Penelitian yang dilakukan oleh Rosdian Widiawati Watung, dan Ventje Ilat dengan judul penelitian “Pengaruh </w:t>
      </w:r>
      <w:r>
        <w:rPr>
          <w:i/>
          <w:iCs/>
          <w:szCs w:val="24"/>
        </w:rPr>
        <w:t>Return On Asset</w:t>
      </w:r>
      <w:r>
        <w:rPr>
          <w:szCs w:val="24"/>
        </w:rPr>
        <w:t xml:space="preserve"> (ROA), </w:t>
      </w:r>
      <w:r>
        <w:rPr>
          <w:i/>
          <w:iCs/>
          <w:szCs w:val="24"/>
        </w:rPr>
        <w:t>Net Profit</w:t>
      </w:r>
      <w:r>
        <w:rPr>
          <w:szCs w:val="24"/>
        </w:rPr>
        <w:t xml:space="preserve"> </w:t>
      </w:r>
      <w:r>
        <w:rPr>
          <w:i/>
          <w:iCs/>
          <w:szCs w:val="24"/>
        </w:rPr>
        <w:t>Margin</w:t>
      </w:r>
      <w:r>
        <w:rPr>
          <w:szCs w:val="24"/>
        </w:rPr>
        <w:t xml:space="preserve"> (NPM) dan </w:t>
      </w:r>
      <w:r>
        <w:rPr>
          <w:i/>
          <w:iCs/>
          <w:szCs w:val="24"/>
        </w:rPr>
        <w:t>Earning Per Share</w:t>
      </w:r>
      <w:r>
        <w:rPr>
          <w:szCs w:val="24"/>
        </w:rPr>
        <w:t xml:space="preserve"> (EPS) Terhadap Harga Saham Pada Perusahaan Perbankan Di Bursa Efek Indonesia Periode 2011-2015.” Penelitian ini dilakukan dengan jumlah populasi 42 bank dengan sampel yang digunakan adalah 7 bank. Metode yang digunakan adalah teknik analisis regresi linear berganda dengan menggunakan program SPSS. Hasil penelitian tersebut menunjukkan bahwa ROA, NPM, dan EPS berpengaruh signifikan secara parsial dan simultan terhadap harga saham. </w:t>
      </w:r>
    </w:p>
    <w:p w14:paraId="05A9B00B" w14:textId="77777777" w:rsidR="00DA4784" w:rsidRDefault="00000000">
      <w:pPr>
        <w:pStyle w:val="ListParagraph"/>
        <w:spacing w:line="480" w:lineRule="exact"/>
        <w:ind w:left="360" w:firstLine="720"/>
        <w:rPr>
          <w:szCs w:val="24"/>
        </w:rPr>
      </w:pPr>
      <w:r>
        <w:rPr>
          <w:szCs w:val="24"/>
        </w:rPr>
        <w:t>Persamaan dari penelitian ini ada</w:t>
      </w:r>
      <w:r>
        <w:rPr>
          <w:szCs w:val="24"/>
          <w:lang w:val="en-US"/>
        </w:rPr>
        <w:t>l</w:t>
      </w:r>
      <w:r>
        <w:rPr>
          <w:szCs w:val="24"/>
        </w:rPr>
        <w:t xml:space="preserve">ah pada variabel independen yang digunakan menganalisis pengaruh harga saham, yaitu </w:t>
      </w:r>
      <w:r>
        <w:rPr>
          <w:i/>
          <w:iCs/>
          <w:szCs w:val="24"/>
        </w:rPr>
        <w:t>Earning Per Share</w:t>
      </w:r>
      <w:r>
        <w:rPr>
          <w:szCs w:val="24"/>
        </w:rPr>
        <w:t xml:space="preserve"> (EPS) </w:t>
      </w:r>
      <w:r>
        <w:rPr>
          <w:i/>
          <w:iCs/>
          <w:szCs w:val="24"/>
        </w:rPr>
        <w:t>Net Profit Margin</w:t>
      </w:r>
      <w:r>
        <w:rPr>
          <w:szCs w:val="24"/>
        </w:rPr>
        <w:t xml:space="preserve"> (NPM) dan </w:t>
      </w:r>
      <w:r>
        <w:rPr>
          <w:i/>
          <w:iCs/>
          <w:szCs w:val="24"/>
        </w:rPr>
        <w:t>Return On Asset</w:t>
      </w:r>
      <w:r>
        <w:rPr>
          <w:szCs w:val="24"/>
        </w:rPr>
        <w:t xml:space="preserve"> (ROA) dengan menggunakan teknik analisis regeresi linear bergada dalam pengolahan data. Sedangkan perbedaannya terletak pada objek perusahaannya, dimana penelitian diatas menganalisis perusahaan di bidang perbankan yang ada di Bursa Efek Indonesia (BEI). </w:t>
      </w:r>
      <w:r>
        <w:rPr>
          <w:rStyle w:val="FootnoteReference"/>
          <w:szCs w:val="24"/>
        </w:rPr>
        <w:footnoteReference w:id="17"/>
      </w:r>
    </w:p>
    <w:p w14:paraId="59D3395C" w14:textId="77777777" w:rsidR="00DA4784" w:rsidRDefault="00000000">
      <w:pPr>
        <w:pStyle w:val="ListParagraph"/>
        <w:spacing w:line="480" w:lineRule="exact"/>
        <w:ind w:left="360" w:firstLine="720"/>
        <w:rPr>
          <w:szCs w:val="24"/>
        </w:rPr>
      </w:pPr>
      <w:r>
        <w:rPr>
          <w:szCs w:val="24"/>
        </w:rPr>
        <w:t xml:space="preserve">Penelitian selanjutnya adalah penelitian yang dilakukan oleh Natasha Salamona Dewi, dan Agus Endro suwarno dengan judul penelitian “Pengaruh ROA, ROE, EPS dan DER Terhadap Harga Saham Perusahaan (Studi Empiris pada Perusahaan LQ45 yang Terdaftar di Bursa Efek Indonesia Tahun 2016-2020).” Penelitian ini menggunakan uji regresi linear berganda dengan sampel penelitian sebanyak 178 perusahaan yang ditentukan melalui metode </w:t>
      </w:r>
      <w:r>
        <w:rPr>
          <w:i/>
          <w:iCs/>
          <w:szCs w:val="24"/>
        </w:rPr>
        <w:t>purposive sampling</w:t>
      </w:r>
      <w:r>
        <w:rPr>
          <w:szCs w:val="24"/>
        </w:rPr>
        <w:t xml:space="preserve"> </w:t>
      </w:r>
      <w:r>
        <w:rPr>
          <w:szCs w:val="24"/>
        </w:rPr>
        <w:lastRenderedPageBreak/>
        <w:t>dalam pengambilan sampel. Hasil penelitian ini menunjukkan bahwa variabel ROA, EPS, dan DER berpengaruh positif terhadap harga saham dan variabel ROE berpengaruh negatif terhadap harga saham.</w:t>
      </w:r>
    </w:p>
    <w:p w14:paraId="174C7470" w14:textId="77777777" w:rsidR="00DA4784" w:rsidRDefault="00000000">
      <w:pPr>
        <w:pStyle w:val="ListParagraph"/>
        <w:spacing w:line="480" w:lineRule="exact"/>
        <w:ind w:left="360" w:firstLine="720"/>
        <w:rPr>
          <w:szCs w:val="24"/>
          <w:lang w:val="en-US"/>
        </w:rPr>
      </w:pPr>
      <w:r>
        <w:rPr>
          <w:szCs w:val="24"/>
        </w:rPr>
        <w:t>Persamaan dari penelitian yang akan dilakukan adalah adanya analisis ROA, EPS dan DER yang digunakan dalam menganalisis pengaruh terhadap harga saham dengan menggunakan analisis regresi linear berganda. Perbedaannya terletak pada objek yang menjadi fokus untuk melakukan analisis yaitu penelitian diatas me</w:t>
      </w:r>
      <w:r>
        <w:rPr>
          <w:szCs w:val="24"/>
          <w:lang w:val="en-US"/>
        </w:rPr>
        <w:t>mfokuskan pada perusahaan yang masuk dalam kategori LQ45 pada Bursa Efek Indonesia.</w:t>
      </w:r>
      <w:r>
        <w:rPr>
          <w:rStyle w:val="FootnoteReference"/>
          <w:szCs w:val="24"/>
          <w:lang w:val="en-US"/>
        </w:rPr>
        <w:footnoteReference w:id="18"/>
      </w:r>
    </w:p>
    <w:p w14:paraId="6B1BA362" w14:textId="77777777" w:rsidR="00DA4784" w:rsidRDefault="00000000">
      <w:pPr>
        <w:pStyle w:val="Heading2"/>
        <w:tabs>
          <w:tab w:val="left" w:pos="360"/>
        </w:tabs>
        <w:spacing w:after="0" w:line="480" w:lineRule="exact"/>
        <w:rPr>
          <w:rFonts w:cs="Times New Roman"/>
          <w:lang w:val="en-US"/>
        </w:rPr>
      </w:pPr>
      <w:bookmarkStart w:id="122" w:name="_Toc181172161"/>
      <w:bookmarkStart w:id="123" w:name="_Toc181172862"/>
      <w:bookmarkStart w:id="124" w:name="_Toc181172910"/>
      <w:bookmarkStart w:id="125" w:name="_Toc182992057"/>
      <w:bookmarkStart w:id="126" w:name="_Toc182992317"/>
      <w:bookmarkStart w:id="127" w:name="_Toc184061935"/>
      <w:bookmarkStart w:id="128" w:name="_Toc184063186"/>
      <w:bookmarkStart w:id="129" w:name="_Toc195730569"/>
      <w:bookmarkStart w:id="130" w:name="_Toc200965196"/>
      <w:bookmarkEnd w:id="119"/>
      <w:r>
        <w:rPr>
          <w:rFonts w:cs="Times New Roman"/>
          <w:lang w:val="en-US"/>
        </w:rPr>
        <w:t>B.</w:t>
      </w:r>
      <w:r>
        <w:rPr>
          <w:rFonts w:cs="Times New Roman"/>
          <w:lang w:val="en-US"/>
        </w:rPr>
        <w:tab/>
        <w:t>TINJAUAN TEORI</w:t>
      </w:r>
      <w:bookmarkEnd w:id="122"/>
      <w:bookmarkEnd w:id="123"/>
      <w:bookmarkEnd w:id="124"/>
      <w:bookmarkEnd w:id="125"/>
      <w:bookmarkEnd w:id="126"/>
      <w:bookmarkEnd w:id="127"/>
      <w:bookmarkEnd w:id="128"/>
      <w:bookmarkEnd w:id="129"/>
      <w:bookmarkEnd w:id="130"/>
    </w:p>
    <w:p w14:paraId="1E57D75F" w14:textId="77777777" w:rsidR="00DA4784" w:rsidRDefault="00000000">
      <w:pPr>
        <w:pStyle w:val="ListParagraph"/>
        <w:numPr>
          <w:ilvl w:val="0"/>
          <w:numId w:val="5"/>
        </w:numPr>
        <w:spacing w:after="0" w:line="480" w:lineRule="exact"/>
        <w:rPr>
          <w:b/>
          <w:szCs w:val="24"/>
          <w:lang w:val="en-US"/>
        </w:rPr>
      </w:pPr>
      <w:r>
        <w:rPr>
          <w:b/>
          <w:szCs w:val="24"/>
          <w:lang w:val="en-US"/>
        </w:rPr>
        <w:t>Pasar Modal</w:t>
      </w:r>
    </w:p>
    <w:p w14:paraId="2AEE193A" w14:textId="77777777" w:rsidR="00DA4784" w:rsidRDefault="00000000">
      <w:pPr>
        <w:pStyle w:val="ListParagraph"/>
        <w:spacing w:after="0" w:line="480" w:lineRule="exact"/>
        <w:rPr>
          <w:szCs w:val="24"/>
          <w:lang w:val="en-US"/>
        </w:rPr>
      </w:pPr>
      <w:r>
        <w:rPr>
          <w:szCs w:val="24"/>
          <w:lang w:val="en-US"/>
        </w:rPr>
        <w:t>a) Definisi Pasar Modal</w:t>
      </w:r>
    </w:p>
    <w:p w14:paraId="0B4A8503" w14:textId="77777777" w:rsidR="00DA4784" w:rsidRDefault="00000000">
      <w:pPr>
        <w:pStyle w:val="ListParagraph"/>
        <w:spacing w:after="0" w:line="480" w:lineRule="exact"/>
        <w:ind w:firstLine="720"/>
        <w:rPr>
          <w:szCs w:val="24"/>
          <w:lang w:val="en-US"/>
        </w:rPr>
      </w:pPr>
      <w:r>
        <w:rPr>
          <w:szCs w:val="24"/>
          <w:lang w:val="en-US"/>
        </w:rPr>
        <w:t xml:space="preserve">Undang-Undang No.8 tahun 1995 tentang pasar modal menyatakan bahwa, “Pasar Modal merupakan suatu kegiatan yang bersangkutan dengan penawaran umum dan perdagangan efek, perusahaan publik yang berkaitan dengan efek yang diterbitkannya, serta lembaga dan profesi yang berkaitan dengan efek.” </w:t>
      </w:r>
      <w:r>
        <w:rPr>
          <w:szCs w:val="24"/>
        </w:rPr>
        <w:t xml:space="preserve">Pasar modal merupakan salah satu bagian dari pasar keuangan yang juga mencakup pasar uang, pasar saham, serta sumber pendanaan tambahan seperti kartu kredit, anjak piutang, sewa guna usaha, dan modal ventura. Ini menjadikan pasar modal sebagai segmen pasar keuangan yang lebih khusus. Berbeda dari pasar uang yang mengatur perdagangan uang tunai jangka </w:t>
      </w:r>
      <w:r>
        <w:rPr>
          <w:szCs w:val="24"/>
        </w:rPr>
        <w:lastRenderedPageBreak/>
        <w:t>pendek, pasar modal sering dianggap sebagai tempat di mana instrumeln keuangan jangka panjang ditawarkan melalui penawaran u</w:t>
      </w:r>
      <w:r>
        <w:rPr>
          <w:szCs w:val="24"/>
          <w:lang w:val="en-US"/>
        </w:rPr>
        <w:t>mu</w:t>
      </w:r>
      <w:r>
        <w:rPr>
          <w:szCs w:val="24"/>
        </w:rPr>
        <w:t>m.</w:t>
      </w:r>
      <w:r>
        <w:rPr>
          <w:rStyle w:val="FootnoteReference"/>
          <w:szCs w:val="24"/>
        </w:rPr>
        <w:footnoteReference w:id="19"/>
      </w:r>
    </w:p>
    <w:p w14:paraId="44DD8DBF" w14:textId="77777777" w:rsidR="00DA4784" w:rsidRDefault="00000000">
      <w:pPr>
        <w:pStyle w:val="ListParagraph"/>
        <w:spacing w:after="0" w:line="480" w:lineRule="exact"/>
        <w:ind w:firstLine="720"/>
        <w:rPr>
          <w:szCs w:val="24"/>
          <w:lang w:val="en-US"/>
        </w:rPr>
      </w:pPr>
      <w:r>
        <w:rPr>
          <w:szCs w:val="24"/>
          <w:lang w:val="en-US"/>
        </w:rPr>
        <w:t>Pasar modal dapat digunakan sebagai tempat menjual saham bagi perusahaan yang memerlukan dana, begitu juga investor yang ingin berinvetasi di pasar modal dengan membeli surat berharga. Pasar modal merupakan pasar untuk berbagai instrumen keuangan jangka panjang yang biasa diperjualbelikan, baik dalam bentuk utang, ejuitas, instrumen derivatif, maupun instrumen lainnya. Pasar modal merupakan sarana pendanaan bagi perusahaan maupun institusi lain (misalnya pemerintah) dan sarana bagi kegiatan berinvestasi. Dengan demikian, pasar modal memfasilitasi berbagai sarana dan prasarana kegiatan jual beli dan kegiatan terkait lainnya.</w:t>
      </w:r>
      <w:r>
        <w:rPr>
          <w:rStyle w:val="FootnoteReference"/>
          <w:szCs w:val="24"/>
          <w:lang w:val="en-US"/>
        </w:rPr>
        <w:footnoteReference w:id="20"/>
      </w:r>
    </w:p>
    <w:p w14:paraId="0293A112" w14:textId="77777777" w:rsidR="00DA4784" w:rsidRDefault="00000000">
      <w:pPr>
        <w:pStyle w:val="ListParagraph"/>
        <w:spacing w:after="0" w:line="480" w:lineRule="exact"/>
        <w:ind w:firstLine="720"/>
        <w:rPr>
          <w:szCs w:val="24"/>
          <w:lang w:val="en-US"/>
        </w:rPr>
      </w:pPr>
      <w:r>
        <w:rPr>
          <w:szCs w:val="24"/>
          <w:lang w:val="en-US"/>
        </w:rPr>
        <w:t xml:space="preserve">Pasar modal secara singkat dapat didefenisikan sebagai tempat bertemunya pemilik modal dengan pihak lain yang memperdagangkan saham-saham, obligasi serta surat berharga lainnya yang dilakukan dengan menggunakan jasa perdagangan efek. Meskipun demikian, dengan kemajuan ilmu dan teknologi antara pembeli dan penjual yang melakukan transaksi tidak selalu harus bertemu secara tatap muka disuatu tempat, tetapi cukup dengan menggunakan berbagai sarana informasi seperti telepon, telex, faksimili, jaringan komputer dan internet. Berkaitan dengan hal tersebut, investor yang kelebihan dana akan melakukan investasinya dan pihak perusahaan yang </w:t>
      </w:r>
      <w:r>
        <w:rPr>
          <w:szCs w:val="24"/>
          <w:lang w:val="en-US"/>
        </w:rPr>
        <w:lastRenderedPageBreak/>
        <w:t xml:space="preserve">membutuhkan dana akan menawarkan surat berharga dengan cara melakukan </w:t>
      </w:r>
      <w:r>
        <w:rPr>
          <w:i/>
          <w:szCs w:val="24"/>
          <w:lang w:val="en-US"/>
        </w:rPr>
        <w:t>listing</w:t>
      </w:r>
      <w:r>
        <w:rPr>
          <w:szCs w:val="24"/>
          <w:lang w:val="en-US"/>
        </w:rPr>
        <w:t xml:space="preserve"> terlebih dahulu guna didaftarsebagai emiten.</w:t>
      </w:r>
      <w:r>
        <w:rPr>
          <w:rStyle w:val="FootnoteReference"/>
          <w:szCs w:val="24"/>
          <w:lang w:val="en-US"/>
        </w:rPr>
        <w:footnoteReference w:id="21"/>
      </w:r>
    </w:p>
    <w:p w14:paraId="7496EA5B" w14:textId="77777777" w:rsidR="00DA4784" w:rsidRDefault="00000000">
      <w:pPr>
        <w:spacing w:after="0" w:line="480" w:lineRule="exact"/>
        <w:rPr>
          <w:szCs w:val="24"/>
          <w:lang w:val="en-US"/>
        </w:rPr>
      </w:pPr>
      <w:r>
        <w:rPr>
          <w:szCs w:val="24"/>
          <w:lang w:val="en-US"/>
        </w:rPr>
        <w:tab/>
        <w:t>b) Sejarah Pasar Modal</w:t>
      </w:r>
    </w:p>
    <w:p w14:paraId="5CA99574" w14:textId="77777777" w:rsidR="00DA4784" w:rsidRDefault="00000000">
      <w:pPr>
        <w:spacing w:after="0" w:line="480" w:lineRule="exact"/>
        <w:ind w:left="720" w:firstLine="720"/>
        <w:rPr>
          <w:szCs w:val="24"/>
          <w:lang w:val="en-US"/>
        </w:rPr>
      </w:pPr>
      <w:r>
        <w:rPr>
          <w:szCs w:val="24"/>
          <w:lang w:val="en-US"/>
        </w:rPr>
        <w:t>Kegiatan pasar modal sebenarnya sudah ada di Indonesia sejak masih dijajah oleh Belanda, tepatnya pasar modal ini mulai didirikan pada tanggal 12 Desember 1912 dan diberi nama Vereneging voor de Effectenhandel. Pasar modal yang pertama ini didirikan di Jakarta dengan tujuan untuk menghimpun dana yang akan dipakai untuk menunjang usaha perkebunan orang-orang Belanda. Sehingga tidak mengherankan para pelaku pasar modal waktu itu adalah orang-orang Belanda yang ada di Indonesia serta bangsa Eropah.</w:t>
      </w:r>
    </w:p>
    <w:p w14:paraId="70D75F60" w14:textId="77777777" w:rsidR="00DA4784" w:rsidRDefault="00000000">
      <w:pPr>
        <w:spacing w:after="0" w:line="480" w:lineRule="exact"/>
        <w:ind w:left="720" w:firstLine="720"/>
        <w:rPr>
          <w:szCs w:val="24"/>
          <w:lang w:val="en-US"/>
        </w:rPr>
      </w:pPr>
      <w:r>
        <w:rPr>
          <w:szCs w:val="24"/>
          <w:lang w:val="en-US"/>
        </w:rPr>
        <w:t xml:space="preserve">Perkembangan selanjutnya pada pemerintahan kolonial Belanda pada tahun 1925 dibuka bursa efek yang lain di Surabaya dan Semarang. Sejak saat itu aktivitas pasar modal berlangsung dan terus berkembang dengan baik sampai tahun 1939. Kemudian dengan terjadinya gejolak politik yang melanda daratan Eropa dan ditandai terjadinya Perang Dunia ke II, maka secara bertahap bursa efek di Surabaya dan Semarang ditutup selanjutnya disusul dengan penutupan bursa efek Jakarta. Praktis sejak saat itu kegiatan pasar modal menjadi terhenti. Setelah Indonesia menyatakan diri sebagai negera yang merdeka dan berdaulat, dan aktivitas pasar modal sempat terhenti selama kurang lebih 12 tahun, maka Pemerintah Indonesi pada tanggal 1 September 1951 mengeluarkan Undang-undang Darurat No 13 tentang bursa dan selanjutnya disempurnakan menjadi UU No 15 tahun 1952 tentang Bursa. Akan </w:t>
      </w:r>
      <w:r>
        <w:rPr>
          <w:szCs w:val="24"/>
          <w:lang w:val="en-US"/>
        </w:rPr>
        <w:lastRenderedPageBreak/>
        <w:t>tetapi dalam perjalanannya aktivitas pasar modal setelah jaman kemerdekaan ini hanya berlangsung sampai dengan tahun 1958, hal ini dikarenakan pada waktu itu Pemerintah Indonesia sedang giat-giatnya melaksanakan nasionalisasi perusahaan-perusahaan milik Belanda, sehingga menyebabkan banyaknya orang-orang Belanda yang angkat kaki dari Indonesia.</w:t>
      </w:r>
      <w:r>
        <w:rPr>
          <w:rStyle w:val="FootnoteReference"/>
          <w:szCs w:val="24"/>
          <w:lang w:val="en-US"/>
        </w:rPr>
        <w:footnoteReference w:id="22"/>
      </w:r>
    </w:p>
    <w:p w14:paraId="1172D6B8" w14:textId="77777777" w:rsidR="00DA4784" w:rsidRDefault="00000000">
      <w:pPr>
        <w:spacing w:after="0" w:line="480" w:lineRule="exact"/>
        <w:ind w:left="720" w:firstLine="720"/>
        <w:rPr>
          <w:szCs w:val="24"/>
          <w:lang w:val="en-US"/>
        </w:rPr>
      </w:pPr>
      <w:r>
        <w:rPr>
          <w:szCs w:val="24"/>
          <w:lang w:val="en-US"/>
        </w:rPr>
        <w:t>Seiring dengan gejolak kehidupan politik di dalam negeri yang berakibat morat-maritnya tatanan  perekonomian di Indonesia dan ini berlangsung sampai jatuhnya Pemerintahan Presiden Sukarno pada tahun 1967. Dengan adanya peralihan pemerintahan dari orde lama ke orde baru, maka Presiden Suharto selaku pucuk pimpinan pemerintahan orde baru pada waktu itu mencoba untuk mengaktifkan kembali pasar modal di Indonesia dan ini ditandai dengan masuknya PT Semen Cibinong yang menjual sebagian sahamnya di Bursa Efek Jakarta pada tanggal 10 Agustus 1977. Salah satu tujuan Pemerintah untuk mengaktifkan kembali pasar modal adalah sebagai upaya untuk memobilisasi dana-dana yang dimiliki oleh masyarakat yang akan dipakai untuk membiayai pembangunan serta pemerataan kesempatan yang lebih luas kepada seluruh lapisan masyarakat agar kepemilikan saham di perusahaan tidak hanya dikuasi oleh segelintir orang saja. Dengan demikian keputusan pemerintah pada waktu itu disamping dilandasi tujuan politis juga didorong dengan motif sosial.</w:t>
      </w:r>
      <w:r>
        <w:rPr>
          <w:rStyle w:val="FootnoteReference"/>
          <w:szCs w:val="24"/>
          <w:lang w:val="en-US"/>
        </w:rPr>
        <w:t xml:space="preserve"> </w:t>
      </w:r>
      <w:r>
        <w:rPr>
          <w:rStyle w:val="FootnoteReference"/>
          <w:szCs w:val="24"/>
          <w:lang w:val="en-US"/>
        </w:rPr>
        <w:footnoteReference w:id="23"/>
      </w:r>
    </w:p>
    <w:p w14:paraId="7DA41998" w14:textId="77777777" w:rsidR="00DA4784" w:rsidRDefault="00000000">
      <w:pPr>
        <w:spacing w:after="0" w:line="480" w:lineRule="exact"/>
        <w:ind w:left="720" w:firstLine="720"/>
        <w:rPr>
          <w:szCs w:val="24"/>
          <w:lang w:val="en-US"/>
        </w:rPr>
      </w:pPr>
      <w:r>
        <w:rPr>
          <w:szCs w:val="24"/>
          <w:lang w:val="en-US"/>
        </w:rPr>
        <w:lastRenderedPageBreak/>
        <w:t>Aktivitas pasar modal di Indonesia menunjukkan tanda-tanda yang kurang bergairah, sehingga pada Pemerintah kembali mengeluarkan kebijaksanaan dengan berbagai macam deregulasi yang antara lain dikenal dengan Paket Oktober 1988, Paket Desember 198 serta berbagai penyempurnaan peraturan yang mempunyai sifat untuk mempercepat perkembangan pasar modal yang efisien dan sehat di Indonesia. Salah satu bentuk keseriusan pemerintah untuk menggairahkan pasar modal adalah dengan keberhasilannya menyusun Undang-Undang Nomor 8 tahun 1995 tentang Pasar Modal, sehingga dengan adanya undang-undang yang baru ini peran dan eksistensi pasar modal serta lembaga-lembaga penunjangnya menjadi lebih diakui dalam menunjang kemajuan perekonomian nasional. Sebagai bukti kemajuan Pasar Modal di Indonesia antara lain ditunjukkan dengan bertambahnya perusahaan yang melakukan go public baik dengan cara menjual saham atau obligasi melalui pasar modal serta diterapkannya sistem perdagangan yang berbasiskan komputer dan teknologi elektornik lainnya.</w:t>
      </w:r>
    </w:p>
    <w:p w14:paraId="1B76EABC" w14:textId="77777777" w:rsidR="00DA4784" w:rsidRDefault="00000000">
      <w:pPr>
        <w:pStyle w:val="ListParagraph"/>
        <w:numPr>
          <w:ilvl w:val="0"/>
          <w:numId w:val="5"/>
        </w:numPr>
        <w:tabs>
          <w:tab w:val="left" w:pos="2670"/>
        </w:tabs>
        <w:spacing w:after="0" w:line="480" w:lineRule="exact"/>
        <w:rPr>
          <w:b/>
          <w:szCs w:val="24"/>
          <w:lang w:val="en-US"/>
        </w:rPr>
      </w:pPr>
      <w:r>
        <w:rPr>
          <w:b/>
          <w:szCs w:val="24"/>
          <w:lang w:val="en-US"/>
        </w:rPr>
        <w:t>Saham</w:t>
      </w:r>
    </w:p>
    <w:p w14:paraId="3C17F45B" w14:textId="77777777" w:rsidR="00DA4784" w:rsidRDefault="00000000">
      <w:pPr>
        <w:tabs>
          <w:tab w:val="left" w:pos="630"/>
        </w:tabs>
        <w:spacing w:after="0" w:line="480" w:lineRule="exact"/>
        <w:rPr>
          <w:szCs w:val="24"/>
          <w:lang w:val="en-US"/>
        </w:rPr>
      </w:pPr>
      <w:r>
        <w:rPr>
          <w:szCs w:val="24"/>
          <w:lang w:val="en-US"/>
        </w:rPr>
        <w:tab/>
        <w:t>a) Definisi Saham</w:t>
      </w:r>
    </w:p>
    <w:p w14:paraId="7E061A86" w14:textId="77777777" w:rsidR="00DA4784" w:rsidRDefault="00000000">
      <w:pPr>
        <w:tabs>
          <w:tab w:val="left" w:pos="1440"/>
        </w:tabs>
        <w:spacing w:after="0" w:line="480" w:lineRule="exact"/>
        <w:ind w:left="720"/>
        <w:rPr>
          <w:szCs w:val="24"/>
          <w:lang w:val="en-US"/>
        </w:rPr>
      </w:pPr>
      <w:r>
        <w:rPr>
          <w:szCs w:val="24"/>
          <w:lang w:val="en-US"/>
        </w:rPr>
        <w:tab/>
        <w:t>Saham selalu dikenal sebagai Investasi yang agresif. Meskipun begitu, tidak dapat dipungkiri bahwa saham adalah salah satu jenis investasi yang memberikan hasil investasi yang paling besar. Saham secara sederhana adalah bagian atau kepemilikan atas sesuatu perusahaan.</w:t>
      </w:r>
      <w:r>
        <w:rPr>
          <w:rStyle w:val="FootnoteReference"/>
          <w:szCs w:val="24"/>
          <w:lang w:val="en-US"/>
        </w:rPr>
        <w:footnoteReference w:id="24"/>
      </w:r>
    </w:p>
    <w:p w14:paraId="4B349438" w14:textId="77777777" w:rsidR="00DA4784" w:rsidRDefault="00000000">
      <w:pPr>
        <w:tabs>
          <w:tab w:val="left" w:pos="1440"/>
        </w:tabs>
        <w:spacing w:after="0" w:line="480" w:lineRule="exact"/>
        <w:ind w:left="720"/>
        <w:rPr>
          <w:szCs w:val="24"/>
          <w:lang w:val="en-US"/>
        </w:rPr>
      </w:pPr>
      <w:r>
        <w:rPr>
          <w:szCs w:val="24"/>
          <w:lang w:val="en-US"/>
        </w:rPr>
        <w:lastRenderedPageBreak/>
        <w:tab/>
        <w:t>Saham adalah semacam alat bukti kepemilikan atas sebuah perusahaan/badan usaha. Bukti penyertaan modal pada sebuah perusahaan, dengan membeli saham berarti menginvestasikan modal/dana yang akan digunakan oleh pihak manajemen untuk membiayai kegiatan operasional perusahaan. Saham juga diartikan satuan nilai pembukuan dalam berbagai instrumen finansial yang mengacu pada bagian kepemilikan sebuah perusahaan.</w:t>
      </w:r>
      <w:r>
        <w:rPr>
          <w:rStyle w:val="FootnoteReference"/>
          <w:szCs w:val="24"/>
          <w:lang w:val="en-US"/>
        </w:rPr>
        <w:footnoteReference w:id="25"/>
      </w:r>
    </w:p>
    <w:p w14:paraId="3B2706D4" w14:textId="77777777" w:rsidR="00DA4784" w:rsidRDefault="00000000">
      <w:pPr>
        <w:tabs>
          <w:tab w:val="left" w:pos="1440"/>
          <w:tab w:val="left" w:pos="2430"/>
        </w:tabs>
        <w:spacing w:after="0" w:line="480" w:lineRule="exact"/>
        <w:ind w:left="720"/>
        <w:rPr>
          <w:szCs w:val="24"/>
          <w:lang w:val="en-US"/>
        </w:rPr>
      </w:pPr>
      <w:r>
        <w:rPr>
          <w:szCs w:val="24"/>
          <w:lang w:val="en-US"/>
        </w:rPr>
        <w:tab/>
        <w:t xml:space="preserve">Saham memberikan indikasi kepemilikan atas perusahaan sehingga para pemegang saham berhak menentukan arah kebijaksanaan perusahaan lewat Rapat Umum Pemegang Saham (RUPS). Para pemegang saham juga berhak memperoleh dividen yang dibagikan oleh perusahaan. Sebaliknya, pemegang sahampun turut menanggung resiko sebesar saham yang dimiliki apabila perusahaan mengalami kebangkrutan. </w:t>
      </w:r>
    </w:p>
    <w:p w14:paraId="633DCEBA" w14:textId="77777777" w:rsidR="00DA4784" w:rsidRDefault="00DA4784">
      <w:pPr>
        <w:tabs>
          <w:tab w:val="left" w:pos="1440"/>
          <w:tab w:val="left" w:pos="2430"/>
        </w:tabs>
        <w:spacing w:after="0" w:line="480" w:lineRule="exact"/>
        <w:ind w:left="720"/>
        <w:rPr>
          <w:szCs w:val="24"/>
          <w:lang w:val="en-US"/>
        </w:rPr>
      </w:pPr>
    </w:p>
    <w:p w14:paraId="55309BFF" w14:textId="77777777" w:rsidR="00DA4784" w:rsidRDefault="00000000">
      <w:pPr>
        <w:tabs>
          <w:tab w:val="left" w:pos="630"/>
          <w:tab w:val="left" w:pos="2670"/>
        </w:tabs>
        <w:spacing w:after="0" w:line="480" w:lineRule="exact"/>
        <w:rPr>
          <w:szCs w:val="24"/>
          <w:lang w:val="en-US"/>
        </w:rPr>
      </w:pPr>
      <w:r>
        <w:rPr>
          <w:szCs w:val="24"/>
          <w:lang w:val="en-US"/>
        </w:rPr>
        <w:tab/>
        <w:t>b) Jenis saham</w:t>
      </w:r>
    </w:p>
    <w:p w14:paraId="44DD6B17" w14:textId="77777777" w:rsidR="00DA4784" w:rsidRDefault="00000000">
      <w:pPr>
        <w:tabs>
          <w:tab w:val="left" w:pos="630"/>
          <w:tab w:val="left" w:pos="1440"/>
          <w:tab w:val="left" w:pos="2670"/>
        </w:tabs>
        <w:spacing w:after="0" w:line="480" w:lineRule="exact"/>
        <w:ind w:left="630"/>
        <w:rPr>
          <w:szCs w:val="24"/>
          <w:lang w:val="en-US"/>
        </w:rPr>
      </w:pPr>
      <w:r>
        <w:rPr>
          <w:szCs w:val="24"/>
          <w:lang w:val="en-US"/>
        </w:rPr>
        <w:tab/>
        <w:t xml:space="preserve">Saham dibedakan menjadi 2 berdasarkan cara peralihan yaitu saham atas unjuk dan saham atas nama. Berikut penjelasan dari kedua jenis saham tersebut: </w:t>
      </w:r>
    </w:p>
    <w:p w14:paraId="7D6228F1" w14:textId="77777777" w:rsidR="00DA4784" w:rsidRDefault="00000000">
      <w:pPr>
        <w:pStyle w:val="ListParagraph"/>
        <w:numPr>
          <w:ilvl w:val="2"/>
          <w:numId w:val="10"/>
        </w:numPr>
        <w:tabs>
          <w:tab w:val="left" w:pos="630"/>
          <w:tab w:val="left" w:pos="1350"/>
          <w:tab w:val="left" w:pos="1440"/>
          <w:tab w:val="left" w:pos="1530"/>
          <w:tab w:val="left" w:pos="2670"/>
        </w:tabs>
        <w:spacing w:after="0" w:line="480" w:lineRule="exact"/>
        <w:ind w:left="1350"/>
        <w:rPr>
          <w:szCs w:val="24"/>
          <w:lang w:val="en-US"/>
        </w:rPr>
      </w:pPr>
      <w:r>
        <w:rPr>
          <w:szCs w:val="24"/>
          <w:lang w:val="en-US"/>
        </w:rPr>
        <w:t xml:space="preserve">Saham atas unjuk (Bearer Stock), adalah saham yang tidak ditulis nama pemiliknya, agar mudah dipindahtangankan dari satu investor ke investor lainnya. </w:t>
      </w:r>
    </w:p>
    <w:p w14:paraId="39C9B2B7" w14:textId="77777777" w:rsidR="00DA4784" w:rsidRDefault="00000000">
      <w:pPr>
        <w:pStyle w:val="ListParagraph"/>
        <w:numPr>
          <w:ilvl w:val="2"/>
          <w:numId w:val="10"/>
        </w:numPr>
        <w:tabs>
          <w:tab w:val="left" w:pos="630"/>
          <w:tab w:val="left" w:pos="1350"/>
        </w:tabs>
        <w:spacing w:after="0" w:line="480" w:lineRule="exact"/>
        <w:ind w:left="1350"/>
        <w:rPr>
          <w:szCs w:val="24"/>
          <w:lang w:val="en-US"/>
        </w:rPr>
      </w:pPr>
      <w:r>
        <w:rPr>
          <w:szCs w:val="24"/>
          <w:lang w:val="en-US"/>
        </w:rPr>
        <w:lastRenderedPageBreak/>
        <w:t>Saham atas nama (Registered Stock), adalah saham yang ditulis dengan jelas siapa pemiliknya.</w:t>
      </w:r>
      <w:r>
        <w:rPr>
          <w:rStyle w:val="FootnoteReference"/>
          <w:szCs w:val="24"/>
          <w:lang w:val="en-US"/>
        </w:rPr>
        <w:footnoteReference w:id="26"/>
      </w:r>
    </w:p>
    <w:p w14:paraId="09D9F86A" w14:textId="77777777" w:rsidR="00DA4784" w:rsidRDefault="00000000">
      <w:pPr>
        <w:tabs>
          <w:tab w:val="left" w:pos="360"/>
          <w:tab w:val="left" w:pos="2670"/>
        </w:tabs>
        <w:spacing w:after="0" w:line="480" w:lineRule="exact"/>
        <w:rPr>
          <w:szCs w:val="24"/>
          <w:lang w:val="en-US"/>
        </w:rPr>
      </w:pPr>
      <w:r>
        <w:rPr>
          <w:szCs w:val="24"/>
          <w:lang w:val="en-US"/>
        </w:rPr>
        <w:tab/>
        <w:t>c) Faktor Yang Mempengaruhi Harga Saham</w:t>
      </w:r>
    </w:p>
    <w:p w14:paraId="0A1BBD7F" w14:textId="77777777" w:rsidR="00DA4784" w:rsidRDefault="00000000">
      <w:pPr>
        <w:tabs>
          <w:tab w:val="left" w:pos="630"/>
          <w:tab w:val="left" w:pos="1260"/>
        </w:tabs>
        <w:spacing w:after="0" w:line="480" w:lineRule="exact"/>
        <w:ind w:left="630"/>
        <w:rPr>
          <w:szCs w:val="24"/>
          <w:lang w:val="en-US"/>
        </w:rPr>
      </w:pPr>
      <w:r>
        <w:rPr>
          <w:szCs w:val="24"/>
          <w:lang w:val="en-US"/>
        </w:rPr>
        <w:tab/>
        <w:t>Faktor faktor yang dapat mempengaruhi harga saham baik internal maupun eksternal adalah sebagai berikut :</w:t>
      </w:r>
    </w:p>
    <w:p w14:paraId="65417372" w14:textId="77777777" w:rsidR="00DA4784" w:rsidRDefault="00000000">
      <w:pPr>
        <w:tabs>
          <w:tab w:val="left" w:pos="630"/>
          <w:tab w:val="left" w:pos="2670"/>
        </w:tabs>
        <w:spacing w:after="0" w:line="480" w:lineRule="exact"/>
        <w:rPr>
          <w:szCs w:val="24"/>
          <w:lang w:val="en-US"/>
        </w:rPr>
      </w:pPr>
      <w:r>
        <w:rPr>
          <w:szCs w:val="24"/>
          <w:lang w:val="en-US"/>
        </w:rPr>
        <w:tab/>
        <w:t>1)  Faktor internal terhadap harga saham</w:t>
      </w:r>
    </w:p>
    <w:p w14:paraId="1AF6D31A" w14:textId="77777777" w:rsidR="00DA4784" w:rsidRDefault="00000000">
      <w:pPr>
        <w:tabs>
          <w:tab w:val="left" w:pos="990"/>
          <w:tab w:val="left" w:pos="2670"/>
        </w:tabs>
        <w:spacing w:after="0" w:line="480" w:lineRule="exact"/>
        <w:rPr>
          <w:szCs w:val="24"/>
          <w:lang w:val="en-US"/>
        </w:rPr>
      </w:pPr>
      <w:r>
        <w:rPr>
          <w:szCs w:val="24"/>
          <w:lang w:val="en-US"/>
        </w:rPr>
        <w:tab/>
        <w:t xml:space="preserve">   a) Rasio Profitabilitas</w:t>
      </w:r>
    </w:p>
    <w:p w14:paraId="0A0D5B80" w14:textId="77777777" w:rsidR="00DA4784" w:rsidRDefault="00000000">
      <w:pPr>
        <w:tabs>
          <w:tab w:val="left" w:pos="2160"/>
        </w:tabs>
        <w:spacing w:after="0" w:line="480" w:lineRule="exact"/>
        <w:ind w:left="1440"/>
        <w:rPr>
          <w:i/>
          <w:szCs w:val="24"/>
          <w:lang w:val="en-US"/>
        </w:rPr>
      </w:pPr>
      <w:r>
        <w:rPr>
          <w:szCs w:val="24"/>
          <w:lang w:val="en-US"/>
        </w:rPr>
        <w:tab/>
        <w:t xml:space="preserve">Rasio Profitabilitas yang mengukur tingkat kemampuan perusahaan dalam mendapat keuntungan pada tingkat penjualan, aset serta tingkat ekuitas. Jenis-jenis rasio profitabilitas adalah </w:t>
      </w:r>
      <w:r>
        <w:rPr>
          <w:i/>
          <w:szCs w:val="24"/>
          <w:lang w:val="en-US"/>
        </w:rPr>
        <w:t xml:space="preserve">Net Profit Margin </w:t>
      </w:r>
      <w:r>
        <w:rPr>
          <w:szCs w:val="24"/>
          <w:lang w:val="en-US"/>
        </w:rPr>
        <w:t>(NPM),</w:t>
      </w:r>
      <w:r>
        <w:rPr>
          <w:i/>
          <w:szCs w:val="24"/>
          <w:lang w:val="en-US"/>
        </w:rPr>
        <w:t xml:space="preserve"> Return On Asset </w:t>
      </w:r>
      <w:r>
        <w:rPr>
          <w:szCs w:val="24"/>
          <w:lang w:val="en-US"/>
        </w:rPr>
        <w:t>(ROA),</w:t>
      </w:r>
      <w:r>
        <w:rPr>
          <w:i/>
          <w:szCs w:val="24"/>
          <w:lang w:val="en-US"/>
        </w:rPr>
        <w:t xml:space="preserve"> dan Return On Equity </w:t>
      </w:r>
      <w:r>
        <w:rPr>
          <w:szCs w:val="24"/>
          <w:lang w:val="en-US"/>
        </w:rPr>
        <w:t>(ROE)</w:t>
      </w:r>
      <w:r>
        <w:rPr>
          <w:i/>
          <w:szCs w:val="24"/>
          <w:lang w:val="en-US"/>
        </w:rPr>
        <w:t xml:space="preserve">, Gross Profit Margin </w:t>
      </w:r>
      <w:r>
        <w:rPr>
          <w:szCs w:val="24"/>
          <w:lang w:val="en-US"/>
        </w:rPr>
        <w:t>(GPM).</w:t>
      </w:r>
    </w:p>
    <w:p w14:paraId="3D7BE2D1" w14:textId="77777777" w:rsidR="00DA4784" w:rsidRDefault="00000000">
      <w:pPr>
        <w:tabs>
          <w:tab w:val="left" w:pos="990"/>
          <w:tab w:val="left" w:pos="2670"/>
        </w:tabs>
        <w:spacing w:after="0" w:line="480" w:lineRule="exact"/>
        <w:rPr>
          <w:szCs w:val="24"/>
          <w:lang w:val="en-US"/>
        </w:rPr>
      </w:pPr>
      <w:r>
        <w:rPr>
          <w:szCs w:val="24"/>
          <w:lang w:val="en-US"/>
        </w:rPr>
        <w:tab/>
        <w:t xml:space="preserve">   b) Rasio Solvabilitas</w:t>
      </w:r>
    </w:p>
    <w:p w14:paraId="54B930EF" w14:textId="77777777" w:rsidR="00DA4784" w:rsidRDefault="00000000">
      <w:pPr>
        <w:tabs>
          <w:tab w:val="left" w:pos="2160"/>
        </w:tabs>
        <w:spacing w:after="0" w:line="480" w:lineRule="exact"/>
        <w:ind w:left="1440"/>
        <w:rPr>
          <w:szCs w:val="24"/>
          <w:lang w:val="en-US"/>
        </w:rPr>
      </w:pPr>
      <w:r>
        <w:rPr>
          <w:szCs w:val="24"/>
          <w:lang w:val="en-US"/>
        </w:rPr>
        <w:tab/>
        <w:t xml:space="preserve">Rasio solvabilitas adalah rasio yang dimanfaatkan dalam mengukur seberapa jauh aktiva perusahaan dapat dibayarkan dengan utang. Definisinya, berapa besarnya beban utang yang ditanggung oleh perusahaan diperbandingkan dengan aktivanya. Definisi luas dikatakan bahwa rasio solvabilitas dimanfaatkan dalam mengukur kemampuan perusahaan untuk membayar seluruh kewajiban baik dalam jangka pendek maupun jangka panjang apabila perusahaan berakhir (dilikuidasi). Jenis-jenis rasio solvabilitas adalah </w:t>
      </w:r>
      <w:r>
        <w:rPr>
          <w:i/>
          <w:szCs w:val="24"/>
          <w:lang w:val="en-US"/>
        </w:rPr>
        <w:t xml:space="preserve">Debt To Equity Ratio </w:t>
      </w:r>
      <w:r>
        <w:rPr>
          <w:szCs w:val="24"/>
          <w:lang w:val="en-US"/>
        </w:rPr>
        <w:lastRenderedPageBreak/>
        <w:t xml:space="preserve">(DER), </w:t>
      </w:r>
      <w:r>
        <w:rPr>
          <w:i/>
          <w:szCs w:val="24"/>
          <w:lang w:val="en-US"/>
        </w:rPr>
        <w:t>Debt To Total Aset Ratio</w:t>
      </w:r>
      <w:r>
        <w:rPr>
          <w:szCs w:val="24"/>
          <w:lang w:val="en-US"/>
        </w:rPr>
        <w:t xml:space="preserve"> (DAR), </w:t>
      </w:r>
      <w:r>
        <w:rPr>
          <w:i/>
          <w:szCs w:val="24"/>
          <w:lang w:val="en-US"/>
        </w:rPr>
        <w:t xml:space="preserve">Long Term Debt To Equity Ratio </w:t>
      </w:r>
      <w:r>
        <w:rPr>
          <w:szCs w:val="24"/>
          <w:lang w:val="en-US"/>
        </w:rPr>
        <w:t>(LDR).</w:t>
      </w:r>
    </w:p>
    <w:p w14:paraId="5F9725D3" w14:textId="77777777" w:rsidR="00DA4784" w:rsidRDefault="00000000">
      <w:pPr>
        <w:tabs>
          <w:tab w:val="left" w:pos="1080"/>
          <w:tab w:val="left" w:pos="2670"/>
        </w:tabs>
        <w:spacing w:after="0" w:line="480" w:lineRule="exact"/>
        <w:rPr>
          <w:szCs w:val="24"/>
          <w:lang w:val="en-US"/>
        </w:rPr>
      </w:pPr>
      <w:r>
        <w:rPr>
          <w:szCs w:val="24"/>
          <w:lang w:val="en-US"/>
        </w:rPr>
        <w:tab/>
        <w:t xml:space="preserve"> c) Rasio Likuiditas</w:t>
      </w:r>
    </w:p>
    <w:p w14:paraId="44930A29" w14:textId="77777777" w:rsidR="00DA4784" w:rsidRDefault="00000000">
      <w:pPr>
        <w:tabs>
          <w:tab w:val="left" w:pos="2160"/>
        </w:tabs>
        <w:spacing w:after="0" w:line="480" w:lineRule="exact"/>
        <w:ind w:left="1440"/>
        <w:rPr>
          <w:szCs w:val="24"/>
          <w:lang w:val="en-US"/>
        </w:rPr>
      </w:pPr>
      <w:r>
        <w:rPr>
          <w:szCs w:val="24"/>
          <w:lang w:val="en-US"/>
        </w:rPr>
        <w:tab/>
        <w:t>Rasio likuiditas adalah rasio yang dimanfaatkan dalam mengukur seberapa likuidnya pada suatu perusahaan. Jenis-jenis rasio likuiditas adalah rasio lancar, rasio kas, rasio quick dan working capital to total assets ratio.</w:t>
      </w:r>
    </w:p>
    <w:p w14:paraId="57F9A00F" w14:textId="77777777" w:rsidR="00DA4784" w:rsidRDefault="00000000">
      <w:pPr>
        <w:tabs>
          <w:tab w:val="left" w:pos="1080"/>
          <w:tab w:val="left" w:pos="2670"/>
        </w:tabs>
        <w:spacing w:after="0" w:line="480" w:lineRule="exact"/>
        <w:rPr>
          <w:szCs w:val="24"/>
          <w:lang w:val="en-US"/>
        </w:rPr>
      </w:pPr>
      <w:r>
        <w:rPr>
          <w:szCs w:val="24"/>
          <w:lang w:val="en-US"/>
        </w:rPr>
        <w:tab/>
        <w:t xml:space="preserve"> d) Rasio Aktivitas</w:t>
      </w:r>
    </w:p>
    <w:p w14:paraId="1E7E3F23" w14:textId="77777777" w:rsidR="00DA4784" w:rsidRDefault="00000000">
      <w:pPr>
        <w:tabs>
          <w:tab w:val="left" w:pos="2160"/>
        </w:tabs>
        <w:spacing w:after="0" w:line="480" w:lineRule="exact"/>
        <w:ind w:left="1440"/>
        <w:rPr>
          <w:szCs w:val="24"/>
          <w:lang w:val="en-US"/>
        </w:rPr>
      </w:pPr>
      <w:r>
        <w:rPr>
          <w:szCs w:val="24"/>
          <w:lang w:val="en-US"/>
        </w:rPr>
        <w:tab/>
        <w:t>Rasio aktivitas adalah rasio yang dimanfaatkan dalam mengukur efektivitas pada aktiva yang dimiliki atau dapat juga dikatakan rasio aktivitas dimanfaatkan untuk mengukur tingkat ekonomis pendayagunaan sumber daya perusahaan. Jenis-jenis rasio aktivitas adalah rata-rata umur piutang, perputaran persediaan, perputaran aktiva tetap, dan perputaran total aktiva.</w:t>
      </w:r>
      <w:r>
        <w:rPr>
          <w:rStyle w:val="FootnoteReference"/>
          <w:szCs w:val="24"/>
          <w:lang w:val="en-US"/>
        </w:rPr>
        <w:footnoteReference w:id="27"/>
      </w:r>
    </w:p>
    <w:p w14:paraId="6C48D377" w14:textId="77777777" w:rsidR="00DA4784" w:rsidRDefault="00000000">
      <w:pPr>
        <w:tabs>
          <w:tab w:val="left" w:pos="630"/>
          <w:tab w:val="left" w:pos="990"/>
          <w:tab w:val="left" w:pos="2670"/>
        </w:tabs>
        <w:spacing w:after="0" w:line="480" w:lineRule="exact"/>
        <w:rPr>
          <w:szCs w:val="24"/>
          <w:lang w:val="en-US"/>
        </w:rPr>
      </w:pPr>
      <w:r>
        <w:rPr>
          <w:szCs w:val="24"/>
          <w:lang w:val="en-US"/>
        </w:rPr>
        <w:tab/>
        <w:t>2) Faktor eksternal terhadap harga saham</w:t>
      </w:r>
    </w:p>
    <w:p w14:paraId="40E56D73" w14:textId="77777777" w:rsidR="00DA4784" w:rsidRDefault="00000000">
      <w:pPr>
        <w:tabs>
          <w:tab w:val="left" w:pos="1080"/>
          <w:tab w:val="left" w:pos="2670"/>
        </w:tabs>
        <w:spacing w:after="0" w:line="480" w:lineRule="exact"/>
        <w:rPr>
          <w:szCs w:val="24"/>
          <w:lang w:val="en-US"/>
        </w:rPr>
      </w:pPr>
      <w:r>
        <w:rPr>
          <w:szCs w:val="24"/>
          <w:lang w:val="en-US"/>
        </w:rPr>
        <w:tab/>
        <w:t xml:space="preserve"> a) Kurs</w:t>
      </w:r>
    </w:p>
    <w:p w14:paraId="3CA499F0" w14:textId="77777777" w:rsidR="00DA4784" w:rsidRDefault="00000000">
      <w:pPr>
        <w:tabs>
          <w:tab w:val="left" w:pos="2160"/>
        </w:tabs>
        <w:spacing w:after="0" w:line="480" w:lineRule="exact"/>
        <w:ind w:left="1440"/>
        <w:rPr>
          <w:szCs w:val="24"/>
          <w:lang w:val="en-US"/>
        </w:rPr>
      </w:pPr>
      <w:r>
        <w:rPr>
          <w:szCs w:val="24"/>
          <w:lang w:val="en-US"/>
        </w:rPr>
        <w:tab/>
        <w:t>Kurs adalah nilai tukar mata uang atas pembayaran sekarang atau nantinya yang bersangkutan antara kedua pihak dari kedua negara yang mempunyai mata uang yang berbeda.</w:t>
      </w:r>
    </w:p>
    <w:p w14:paraId="11B258C4" w14:textId="77777777" w:rsidR="00DA4784" w:rsidRDefault="00000000">
      <w:pPr>
        <w:tabs>
          <w:tab w:val="left" w:pos="1080"/>
          <w:tab w:val="left" w:pos="2670"/>
        </w:tabs>
        <w:spacing w:after="0" w:line="480" w:lineRule="exact"/>
        <w:rPr>
          <w:szCs w:val="24"/>
          <w:lang w:val="en-US"/>
        </w:rPr>
      </w:pPr>
      <w:r>
        <w:rPr>
          <w:szCs w:val="24"/>
          <w:lang w:val="en-US"/>
        </w:rPr>
        <w:tab/>
        <w:t xml:space="preserve"> b) Inflasi</w:t>
      </w:r>
    </w:p>
    <w:p w14:paraId="0204231C" w14:textId="77777777" w:rsidR="00DA4784" w:rsidRDefault="00000000">
      <w:pPr>
        <w:tabs>
          <w:tab w:val="left" w:pos="2160"/>
        </w:tabs>
        <w:spacing w:after="0" w:line="480" w:lineRule="exact"/>
        <w:ind w:left="1440"/>
        <w:rPr>
          <w:szCs w:val="24"/>
          <w:lang w:val="en-US"/>
        </w:rPr>
      </w:pPr>
      <w:r>
        <w:rPr>
          <w:szCs w:val="24"/>
          <w:lang w:val="en-US"/>
        </w:rPr>
        <w:tab/>
        <w:t>Inflasi adalah peningkatan harga proses secara umum dan terus- menerus dalam jangka panjang.</w:t>
      </w:r>
    </w:p>
    <w:p w14:paraId="73C39CB8" w14:textId="77777777" w:rsidR="00DA4784" w:rsidRDefault="00000000">
      <w:pPr>
        <w:tabs>
          <w:tab w:val="left" w:pos="1080"/>
          <w:tab w:val="left" w:pos="2670"/>
        </w:tabs>
        <w:spacing w:after="0" w:line="480" w:lineRule="exact"/>
        <w:rPr>
          <w:szCs w:val="24"/>
          <w:lang w:val="en-US"/>
        </w:rPr>
      </w:pPr>
      <w:r>
        <w:rPr>
          <w:szCs w:val="24"/>
          <w:lang w:val="en-US"/>
        </w:rPr>
        <w:lastRenderedPageBreak/>
        <w:tab/>
        <w:t xml:space="preserve"> c) Suku Bunga</w:t>
      </w:r>
    </w:p>
    <w:p w14:paraId="32603DDA" w14:textId="77777777" w:rsidR="00DA4784" w:rsidRDefault="00000000">
      <w:pPr>
        <w:tabs>
          <w:tab w:val="left" w:pos="2160"/>
        </w:tabs>
        <w:spacing w:after="0" w:line="480" w:lineRule="exact"/>
        <w:ind w:left="1440"/>
        <w:rPr>
          <w:szCs w:val="24"/>
          <w:lang w:val="en-US"/>
        </w:rPr>
      </w:pPr>
      <w:r>
        <w:rPr>
          <w:szCs w:val="24"/>
          <w:lang w:val="en-US"/>
        </w:rPr>
        <w:tab/>
        <w:t>Suku bunga adalah tingkatan harga pinjaman yang dikenakan debitur yang harus dibayarkan kepada kreditur.</w:t>
      </w:r>
      <w:r>
        <w:rPr>
          <w:rStyle w:val="FootnoteReference"/>
          <w:szCs w:val="24"/>
          <w:lang w:val="en-US"/>
        </w:rPr>
        <w:footnoteReference w:id="28"/>
      </w:r>
    </w:p>
    <w:p w14:paraId="31319A1B" w14:textId="77777777" w:rsidR="00DA4784" w:rsidRDefault="00000000">
      <w:pPr>
        <w:tabs>
          <w:tab w:val="left" w:pos="360"/>
          <w:tab w:val="left" w:pos="2670"/>
        </w:tabs>
        <w:spacing w:after="0" w:line="480" w:lineRule="exact"/>
        <w:rPr>
          <w:szCs w:val="24"/>
          <w:lang w:val="en-US"/>
        </w:rPr>
      </w:pPr>
      <w:r>
        <w:rPr>
          <w:szCs w:val="24"/>
          <w:lang w:val="en-US"/>
        </w:rPr>
        <w:tab/>
      </w:r>
      <w:r>
        <w:rPr>
          <w:b/>
          <w:szCs w:val="24"/>
          <w:lang w:val="en-US"/>
        </w:rPr>
        <w:t>3.</w:t>
      </w:r>
      <w:r>
        <w:rPr>
          <w:szCs w:val="24"/>
          <w:lang w:val="en-US"/>
        </w:rPr>
        <w:t xml:space="preserve"> </w:t>
      </w:r>
      <w:r>
        <w:rPr>
          <w:b/>
          <w:szCs w:val="24"/>
          <w:lang w:val="en-US"/>
        </w:rPr>
        <w:t>Laporan Keuangan</w:t>
      </w:r>
    </w:p>
    <w:p w14:paraId="56F1C357" w14:textId="77777777" w:rsidR="00DA4784" w:rsidRDefault="00000000">
      <w:pPr>
        <w:tabs>
          <w:tab w:val="left" w:pos="720"/>
          <w:tab w:val="left" w:pos="1440"/>
        </w:tabs>
        <w:spacing w:after="0" w:line="480" w:lineRule="exact"/>
        <w:ind w:left="720"/>
        <w:rPr>
          <w:szCs w:val="24"/>
          <w:lang w:val="en-US"/>
        </w:rPr>
      </w:pPr>
      <w:r>
        <w:rPr>
          <w:szCs w:val="24"/>
          <w:lang w:val="en-US"/>
        </w:rPr>
        <w:tab/>
        <w:t>Laporan keuangan pada dasarnya merupakan hasil refleksi dari sekian banyak transaksi yang terjadi dalam suatu perusahaan yang digunakan sebagai alat untuk mengkomunikasikan data keuangan atau aktivitas perusahaan kepada pihak-pihak yang berkepentingan. Transaksi dan peristiwa yang bersifat finansial dicatat, digolongkan, dan diringkaskan dengan cara setepat-tepatnya dalam satuan uang dan kemudian diadakan penafsiran untuk berbagai tujuan. Berbagai tindakan tersebut tidak lain adalah proses akuntansi yang pada hakikatnya merupakan seni pencatatan, penggolongan, dan peringkasan transaksi dan peristiwa, yang setidak-tidaknya sebagian bersifat finansial, dalam cara yang tepat dalam bentuk rupiah, dan penafsiran akan hasil-hasilnya.</w:t>
      </w:r>
      <w:r>
        <w:rPr>
          <w:rStyle w:val="FootnoteReference"/>
          <w:szCs w:val="24"/>
          <w:lang w:val="en-US"/>
        </w:rPr>
        <w:footnoteReference w:id="29"/>
      </w:r>
    </w:p>
    <w:p w14:paraId="13DFD007" w14:textId="77777777" w:rsidR="00DA4784" w:rsidRDefault="00000000">
      <w:pPr>
        <w:tabs>
          <w:tab w:val="left" w:pos="1440"/>
          <w:tab w:val="left" w:pos="2670"/>
        </w:tabs>
        <w:spacing w:after="0" w:line="480" w:lineRule="exact"/>
        <w:ind w:left="720"/>
        <w:rPr>
          <w:szCs w:val="24"/>
          <w:lang w:val="en-US"/>
        </w:rPr>
      </w:pPr>
      <w:r>
        <w:rPr>
          <w:szCs w:val="24"/>
          <w:lang w:val="en-US"/>
        </w:rPr>
        <w:tab/>
        <w:t>Laporan keuangan merupakan hasil tindakan pembuatan ringkasan data keuangan perusahaan.Laporan keuangan perusahaan ini disusun dan ditafsirkan untuk kepentingan manajemen dan pihak lain yang menaruh perhatian atau mempunyai kepentingan dengan data keuangan perusahaan.</w:t>
      </w:r>
    </w:p>
    <w:p w14:paraId="0C3C53D8" w14:textId="77777777" w:rsidR="00DA4784" w:rsidRDefault="00000000">
      <w:pPr>
        <w:spacing w:after="0" w:line="480" w:lineRule="exact"/>
        <w:ind w:left="720" w:firstLine="720"/>
        <w:rPr>
          <w:szCs w:val="24"/>
          <w:lang w:val="en-US"/>
        </w:rPr>
      </w:pPr>
      <w:r>
        <w:rPr>
          <w:szCs w:val="24"/>
          <w:lang w:val="en-US"/>
        </w:rPr>
        <w:t xml:space="preserve">Tujuan pelaporan keuangan diupayakan mempunyai cakupan luas agar dapat memenuhi kebutuhan para pemakai dan melayani kepentingan umum dari </w:t>
      </w:r>
      <w:r>
        <w:rPr>
          <w:szCs w:val="24"/>
          <w:lang w:val="en-US"/>
        </w:rPr>
        <w:lastRenderedPageBreak/>
        <w:t>berbagai pemakai potensial, bukan hanya untuk kebutuhan khusus kelompok tertentu saja. Selain menetapkan tujuan sosial yang luas yang merupakan tujuan menyeluruh dari pelaporan keuangan, pelaporan keuangan juga menyediakan informasi yang bermanfaat untuk menaksir kinerja perusahaan dimasa depan.</w:t>
      </w:r>
    </w:p>
    <w:p w14:paraId="01693AE6" w14:textId="77777777" w:rsidR="00DA4784" w:rsidRDefault="00000000">
      <w:pPr>
        <w:spacing w:after="0" w:line="480" w:lineRule="exact"/>
        <w:ind w:left="720" w:firstLine="360"/>
        <w:rPr>
          <w:szCs w:val="24"/>
          <w:lang w:val="en-US"/>
        </w:rPr>
      </w:pPr>
      <w:r>
        <w:rPr>
          <w:szCs w:val="24"/>
          <w:lang w:val="en-US"/>
        </w:rPr>
        <w:t>Tujuan laporan keuangan menurut Harahap adalah sebagai berikut :</w:t>
      </w:r>
    </w:p>
    <w:p w14:paraId="3D052A39" w14:textId="77777777" w:rsidR="00DA4784" w:rsidRDefault="00000000">
      <w:pPr>
        <w:pStyle w:val="ListParagraph"/>
        <w:numPr>
          <w:ilvl w:val="0"/>
          <w:numId w:val="9"/>
        </w:numPr>
        <w:tabs>
          <w:tab w:val="left" w:pos="1080"/>
        </w:tabs>
        <w:spacing w:after="0" w:line="480" w:lineRule="exact"/>
        <w:ind w:left="1080"/>
        <w:rPr>
          <w:szCs w:val="24"/>
          <w:lang w:val="en-US"/>
        </w:rPr>
      </w:pPr>
      <w:r>
        <w:rPr>
          <w:i/>
          <w:szCs w:val="24"/>
          <w:lang w:val="en-US"/>
        </w:rPr>
        <w:t>Screening</w:t>
      </w:r>
      <w:r>
        <w:rPr>
          <w:szCs w:val="24"/>
          <w:lang w:val="en-US"/>
        </w:rPr>
        <w:t>, yaitu analisa yang dilakukan dengan tujuan untuk mengetahui situasi dan kondisi perusahaan dari laporan keuangan tanpa pergi langsung ke lapangan.</w:t>
      </w:r>
    </w:p>
    <w:p w14:paraId="0A31AE0B" w14:textId="77777777" w:rsidR="00DA4784" w:rsidRDefault="00000000">
      <w:pPr>
        <w:pStyle w:val="ListParagraph"/>
        <w:numPr>
          <w:ilvl w:val="0"/>
          <w:numId w:val="9"/>
        </w:numPr>
        <w:tabs>
          <w:tab w:val="left" w:pos="1080"/>
        </w:tabs>
        <w:spacing w:before="240" w:after="0" w:line="480" w:lineRule="exact"/>
        <w:ind w:left="1080"/>
        <w:rPr>
          <w:szCs w:val="24"/>
          <w:lang w:val="en-US"/>
        </w:rPr>
      </w:pPr>
      <w:r>
        <w:rPr>
          <w:i/>
          <w:szCs w:val="24"/>
          <w:lang w:val="en-US"/>
        </w:rPr>
        <w:t xml:space="preserve">b)Understanding, </w:t>
      </w:r>
      <w:r>
        <w:rPr>
          <w:szCs w:val="24"/>
          <w:lang w:val="en-US"/>
        </w:rPr>
        <w:t>yaitu memahami perusahaan,kondisi keuangan, dan hasil usahanya.</w:t>
      </w:r>
    </w:p>
    <w:p w14:paraId="2EEE9910" w14:textId="77777777" w:rsidR="00DA4784" w:rsidRDefault="00000000">
      <w:pPr>
        <w:pStyle w:val="ListParagraph"/>
        <w:numPr>
          <w:ilvl w:val="0"/>
          <w:numId w:val="9"/>
        </w:numPr>
        <w:tabs>
          <w:tab w:val="left" w:pos="1080"/>
        </w:tabs>
        <w:spacing w:before="240" w:after="0" w:line="480" w:lineRule="exact"/>
        <w:ind w:left="1080"/>
        <w:rPr>
          <w:szCs w:val="24"/>
          <w:lang w:val="en-US"/>
        </w:rPr>
      </w:pPr>
      <w:r>
        <w:rPr>
          <w:i/>
          <w:szCs w:val="24"/>
          <w:lang w:val="en-US"/>
        </w:rPr>
        <w:t>Forcasting</w:t>
      </w:r>
      <w:r>
        <w:rPr>
          <w:szCs w:val="24"/>
          <w:lang w:val="en-US"/>
        </w:rPr>
        <w:t>, yaitu analisa yang digunakan untuk meramalkan kondisi keuangan perusahaan dimasa yang akan datang.</w:t>
      </w:r>
    </w:p>
    <w:p w14:paraId="1272D614" w14:textId="77777777" w:rsidR="00DA4784" w:rsidRDefault="00000000">
      <w:pPr>
        <w:pStyle w:val="ListParagraph"/>
        <w:numPr>
          <w:ilvl w:val="0"/>
          <w:numId w:val="9"/>
        </w:numPr>
        <w:tabs>
          <w:tab w:val="left" w:pos="1080"/>
        </w:tabs>
        <w:spacing w:before="240" w:after="0" w:line="480" w:lineRule="exact"/>
        <w:ind w:left="1080"/>
        <w:rPr>
          <w:szCs w:val="24"/>
          <w:lang w:val="en-US"/>
        </w:rPr>
      </w:pPr>
      <w:r>
        <w:rPr>
          <w:i/>
          <w:szCs w:val="24"/>
          <w:lang w:val="en-US"/>
        </w:rPr>
        <w:t>Diagnosis,</w:t>
      </w:r>
      <w:r>
        <w:rPr>
          <w:szCs w:val="24"/>
          <w:lang w:val="en-US"/>
        </w:rPr>
        <w:t xml:space="preserve"> yaitu analisa yang dimaksudkan untuk melihat kemungkinan adanya masalah-masalah yang terjadi, baik dalam manajemen, operasi, keuangan atau masalah lain dalam perusahaan.</w:t>
      </w:r>
    </w:p>
    <w:p w14:paraId="5A8B79E2" w14:textId="77777777" w:rsidR="00DA4784" w:rsidRDefault="00000000">
      <w:pPr>
        <w:pStyle w:val="ListParagraph"/>
        <w:numPr>
          <w:ilvl w:val="0"/>
          <w:numId w:val="9"/>
        </w:numPr>
        <w:tabs>
          <w:tab w:val="left" w:pos="1080"/>
        </w:tabs>
        <w:spacing w:before="240" w:after="0" w:line="480" w:lineRule="exact"/>
        <w:ind w:left="1080"/>
        <w:rPr>
          <w:szCs w:val="24"/>
          <w:lang w:val="en-US"/>
        </w:rPr>
      </w:pPr>
      <w:r>
        <w:rPr>
          <w:i/>
          <w:szCs w:val="24"/>
          <w:lang w:val="en-US"/>
        </w:rPr>
        <w:t>Evaluation</w:t>
      </w:r>
      <w:r>
        <w:rPr>
          <w:szCs w:val="24"/>
          <w:lang w:val="en-US"/>
        </w:rPr>
        <w:t>, yaitu analisa yang dilakukan untuk menilai prestasi manajemen dalam mengelola perusahaan.</w:t>
      </w:r>
      <w:r>
        <w:rPr>
          <w:rStyle w:val="FootnoteReference"/>
          <w:szCs w:val="24"/>
          <w:lang w:val="en-US"/>
        </w:rPr>
        <w:footnoteReference w:id="30"/>
      </w:r>
    </w:p>
    <w:p w14:paraId="33CFAAEB" w14:textId="77777777" w:rsidR="00DA4784" w:rsidRDefault="00000000">
      <w:pPr>
        <w:spacing w:after="0" w:line="480" w:lineRule="exact"/>
        <w:ind w:left="720" w:firstLine="720"/>
        <w:rPr>
          <w:szCs w:val="24"/>
          <w:lang w:val="en-US"/>
        </w:rPr>
      </w:pPr>
      <w:r>
        <w:rPr>
          <w:szCs w:val="24"/>
          <w:lang w:val="en-US"/>
        </w:rPr>
        <w:t xml:space="preserve">Karakteristik kualitatif laporan keuangan merupakan ciri khas yang membuat informasi dalam laporan keuangan tersebut bergunna bagi para pemakai dalam pengambilan keputusan ekonomi. Karakteristik tersebut meliputi karakteristik yang dapat dipahami, relevan, keandalan dan dapat diperbandingkan. Dapat dipahami, diasumsikan bahwa kualitas informasi yang </w:t>
      </w:r>
      <w:r>
        <w:rPr>
          <w:szCs w:val="24"/>
          <w:lang w:val="en-US"/>
        </w:rPr>
        <w:lastRenderedPageBreak/>
        <w:t>ditampung dalam laporan keuangan adalah kemampuannya untuk segera dapat dipahami oleh para pemakai laporan keuangan.</w:t>
      </w:r>
    </w:p>
    <w:p w14:paraId="40DCCEB7" w14:textId="77777777" w:rsidR="00DA4784" w:rsidRDefault="00000000">
      <w:pPr>
        <w:spacing w:after="0" w:line="480" w:lineRule="exact"/>
        <w:ind w:left="720" w:firstLine="720"/>
        <w:rPr>
          <w:szCs w:val="24"/>
          <w:lang w:val="en-US"/>
        </w:rPr>
      </w:pPr>
      <w:r>
        <w:rPr>
          <w:szCs w:val="24"/>
          <w:lang w:val="en-US"/>
        </w:rPr>
        <w:t xml:space="preserve">Informasi harus relevan untuk memenuhi kebutuhan para pemakai informasi dalam pengambilan keputusan. Informasi memiliki kualitas relevan apabila informasi tersebut dapat mempengaruhi keputusan ekonomi para pemakai dengan membantu mereka mengevaluasi peristiwa masa lalu, masa kini, atau masa depan, menegaskan atau mengoreksi, hasil evaluasi mereka di masa lalu. Relevansi dipengaruhi oleh hakikat dan materialitasnya. Informasi dipandang material apabila kelalaian dalam mencamtumkan atau kesalahan dalam mencatat informasi tersebut dapat mempengaruhi keputusan ekonomi pemakai yang diambil atas dasar laporan keuangan. </w:t>
      </w:r>
    </w:p>
    <w:p w14:paraId="71F3180C" w14:textId="77777777" w:rsidR="00DA4784" w:rsidRDefault="00000000">
      <w:pPr>
        <w:spacing w:after="0" w:line="480" w:lineRule="exact"/>
        <w:ind w:left="720" w:firstLine="720"/>
        <w:rPr>
          <w:szCs w:val="24"/>
          <w:lang w:val="en-US"/>
        </w:rPr>
      </w:pPr>
      <w:r>
        <w:rPr>
          <w:szCs w:val="24"/>
          <w:lang w:val="en-US"/>
        </w:rPr>
        <w:t>Informasi juga harus andal untuk dapat digunakan sebagai bahan pertimbangan dalam pengambilan keputusan. Informasi mempunyai kualitas andal jika bebas dari pengertian yang menyesatkan, kesalahan material, dan dapat diandalkan pemakainya sebagai penyajianyang tulus dan jujur dari yang seharusnya disajikan. Informasi harus diarahkan pada kebutuhan umum pemakai dan tidak bergantung pada kebutuhan atau keinginan pihak tertentu.</w:t>
      </w:r>
      <w:r>
        <w:rPr>
          <w:rStyle w:val="FootnoteReference"/>
          <w:szCs w:val="24"/>
        </w:rPr>
        <w:t xml:space="preserve"> </w:t>
      </w:r>
      <w:r>
        <w:rPr>
          <w:rStyle w:val="FootnoteReference"/>
          <w:szCs w:val="24"/>
        </w:rPr>
        <w:footnoteReference w:id="31"/>
      </w:r>
    </w:p>
    <w:p w14:paraId="15EE6ED6" w14:textId="77777777" w:rsidR="00DA4784" w:rsidRDefault="00000000">
      <w:pPr>
        <w:spacing w:after="0" w:line="480" w:lineRule="exact"/>
        <w:ind w:left="360"/>
        <w:rPr>
          <w:b/>
          <w:szCs w:val="24"/>
          <w:lang w:val="en-US"/>
        </w:rPr>
      </w:pPr>
      <w:r>
        <w:rPr>
          <w:b/>
          <w:szCs w:val="24"/>
          <w:lang w:val="en-US"/>
        </w:rPr>
        <w:t>4. Kinerja Keuangan</w:t>
      </w:r>
    </w:p>
    <w:p w14:paraId="771EBF90" w14:textId="77777777" w:rsidR="00DA4784" w:rsidRDefault="00000000">
      <w:pPr>
        <w:spacing w:after="0" w:line="480" w:lineRule="exact"/>
        <w:ind w:left="720" w:firstLine="720"/>
        <w:rPr>
          <w:szCs w:val="24"/>
          <w:lang w:val="en-US"/>
        </w:rPr>
      </w:pPr>
      <w:r>
        <w:rPr>
          <w:szCs w:val="24"/>
          <w:lang w:val="en-US"/>
        </w:rPr>
        <w:t>T</w:t>
      </w:r>
      <w:r>
        <w:rPr>
          <w:szCs w:val="24"/>
        </w:rPr>
        <w:t xml:space="preserve">ujuan perusahaan adalah untuk memberikan kesejahteraan bagi pemegang saham dengan memaksimalkan nilai perusahaan. Nilai perusahaan mewakili jumlah harga jual </w:t>
      </w:r>
      <w:r>
        <w:rPr>
          <w:szCs w:val="24"/>
          <w:lang w:val="en-US"/>
        </w:rPr>
        <w:t>atau</w:t>
      </w:r>
      <w:r>
        <w:rPr>
          <w:szCs w:val="24"/>
        </w:rPr>
        <w:t xml:space="preserve"> kemauan calon pembeli untuk membayar ketika perusahaan dijual. Nilai perusahaan yang tinggi akan mempengaruhi </w:t>
      </w:r>
      <w:r>
        <w:rPr>
          <w:szCs w:val="24"/>
        </w:rPr>
        <w:lastRenderedPageBreak/>
        <w:t>tingkat kemakmuran pemegang saham. Kekayaan pemegang saham dan perusahaan dapat ditunjukkan dari harga saham, yang merupakan cerminan dari keputusan investasi pendanaan dan manajemen aset.</w:t>
      </w:r>
      <w:r>
        <w:rPr>
          <w:szCs w:val="24"/>
          <w:lang w:val="en-US"/>
        </w:rPr>
        <w:t xml:space="preserve"> Salah satu cara melihat nilai perusahaan adalah dengan mengamati kinerja keuangan dari perusahaan tersebut.</w:t>
      </w:r>
    </w:p>
    <w:p w14:paraId="71A7DD83" w14:textId="77777777" w:rsidR="00DA4784" w:rsidRDefault="00000000">
      <w:pPr>
        <w:spacing w:after="0" w:line="480" w:lineRule="exact"/>
        <w:ind w:left="720" w:firstLine="720"/>
        <w:rPr>
          <w:szCs w:val="24"/>
          <w:lang w:val="en-US"/>
        </w:rPr>
      </w:pPr>
      <w:r>
        <w:rPr>
          <w:szCs w:val="24"/>
          <w:lang w:val="en-US"/>
        </w:rPr>
        <w:t>Menurut Taslim Kinerja keuangan adalah suatu penilaian terhadap kondisi keuangan perusahaan yang dapat menjadi informasi baik masa lalu, sekarang, maupun yang akan datang yang dilaporkan dalam laporan keuangan diantaranya laporan laba rugi dan neraca.</w:t>
      </w:r>
      <w:r>
        <w:rPr>
          <w:rStyle w:val="FootnoteReference"/>
          <w:szCs w:val="24"/>
          <w:lang w:val="en-US"/>
        </w:rPr>
        <w:t xml:space="preserve"> </w:t>
      </w:r>
      <w:r>
        <w:rPr>
          <w:rStyle w:val="FootnoteReference"/>
          <w:szCs w:val="24"/>
          <w:lang w:val="en-US"/>
        </w:rPr>
        <w:footnoteReference w:id="32"/>
      </w:r>
    </w:p>
    <w:p w14:paraId="4FE9E180" w14:textId="77777777" w:rsidR="00DA4784" w:rsidRDefault="00000000">
      <w:pPr>
        <w:spacing w:after="0" w:line="480" w:lineRule="exact"/>
        <w:ind w:left="720" w:firstLine="720"/>
        <w:rPr>
          <w:szCs w:val="24"/>
          <w:lang w:val="en-US"/>
        </w:rPr>
      </w:pPr>
      <w:r>
        <w:rPr>
          <w:szCs w:val="24"/>
          <w:lang w:val="en-US"/>
        </w:rPr>
        <w:t>Kinerja keuangan juga dapat diartikan sebagai prestasi yang dicapai oleh perusahaan yang dinyatakan dengan nilai uang dan biasanya digambarkan dalam laporan keuangan. Penerimaan dan laba merupakan contoh ukuran dari kinerja keuangan perusahaan. Term kinerja perusahaan yang sering dipergunakan menunjukkan hasil operasi perusahaan selama periode tertentu dan biasanya bisa didapatkan dari laporan keuangan perusahaan, baik dari laporan neraca, laba rugi, maupun arus  kas.</w:t>
      </w:r>
    </w:p>
    <w:p w14:paraId="5A7CCF87" w14:textId="77777777" w:rsidR="00DA4784" w:rsidRDefault="00000000">
      <w:pPr>
        <w:spacing w:after="0" w:line="480" w:lineRule="exact"/>
        <w:ind w:left="720" w:firstLine="720"/>
        <w:rPr>
          <w:szCs w:val="24"/>
          <w:lang w:val="en-US"/>
        </w:rPr>
      </w:pPr>
      <w:r>
        <w:rPr>
          <w:szCs w:val="24"/>
          <w:lang w:val="en-US"/>
        </w:rPr>
        <w:t>Menurut Rahayu, tujuan kinerja keuangan perusahaan adalah sebagai berikut:</w:t>
      </w:r>
    </w:p>
    <w:p w14:paraId="01325AB1" w14:textId="77777777" w:rsidR="00DA4784" w:rsidRDefault="00000000">
      <w:pPr>
        <w:pStyle w:val="ListParagraph"/>
        <w:numPr>
          <w:ilvl w:val="0"/>
          <w:numId w:val="11"/>
        </w:numPr>
        <w:spacing w:after="0" w:line="480" w:lineRule="exact"/>
        <w:rPr>
          <w:szCs w:val="24"/>
          <w:lang w:val="en-US"/>
        </w:rPr>
      </w:pPr>
      <w:r>
        <w:rPr>
          <w:szCs w:val="24"/>
          <w:lang w:val="en-US"/>
        </w:rPr>
        <w:t>Untuk melakukan perbaikan diatas kegiatan operasionalnya agar dapat bersaing dengan perusahaan lain.</w:t>
      </w:r>
    </w:p>
    <w:p w14:paraId="03CDFA51" w14:textId="77777777" w:rsidR="00DA4784" w:rsidRDefault="00000000">
      <w:pPr>
        <w:pStyle w:val="ListParagraph"/>
        <w:numPr>
          <w:ilvl w:val="0"/>
          <w:numId w:val="11"/>
        </w:numPr>
        <w:spacing w:after="0" w:line="480" w:lineRule="exact"/>
        <w:rPr>
          <w:szCs w:val="24"/>
          <w:lang w:val="en-US"/>
        </w:rPr>
      </w:pPr>
      <w:r>
        <w:rPr>
          <w:szCs w:val="24"/>
          <w:lang w:val="en-US"/>
        </w:rPr>
        <w:lastRenderedPageBreak/>
        <w:t>Untuk memperlihatkan kepada penanam modal atau masyarakat bahwa perusahaan memiliki kredibilitas yang baik.</w:t>
      </w:r>
      <w:r>
        <w:rPr>
          <w:rStyle w:val="FootnoteReference"/>
          <w:szCs w:val="24"/>
          <w:lang w:val="en-US"/>
        </w:rPr>
        <w:footnoteReference w:id="33"/>
      </w:r>
    </w:p>
    <w:p w14:paraId="1008A9E1" w14:textId="77777777" w:rsidR="00DA4784" w:rsidRDefault="00000000">
      <w:pPr>
        <w:spacing w:after="0" w:line="480" w:lineRule="exact"/>
        <w:ind w:left="720" w:firstLine="720"/>
        <w:rPr>
          <w:szCs w:val="24"/>
          <w:lang w:val="en-US"/>
        </w:rPr>
      </w:pPr>
      <w:r>
        <w:rPr>
          <w:szCs w:val="24"/>
          <w:lang w:val="en-US"/>
        </w:rPr>
        <w:t>Penilaian kinerja perusahaan merupakan suatu kegiatan yang sangat penting karena berdasarkan hasil penilaian tersebut  ukuran keberhasilan perusahaan selama satu periode tertentu dapat diketahui.</w:t>
      </w:r>
    </w:p>
    <w:p w14:paraId="3769E168" w14:textId="77777777" w:rsidR="00DA4784" w:rsidRDefault="00000000">
      <w:pPr>
        <w:tabs>
          <w:tab w:val="left" w:pos="360"/>
          <w:tab w:val="left" w:pos="720"/>
        </w:tabs>
        <w:spacing w:after="0" w:line="480" w:lineRule="exact"/>
        <w:ind w:left="720" w:hanging="360"/>
        <w:rPr>
          <w:b/>
          <w:szCs w:val="24"/>
          <w:lang w:val="en-US"/>
        </w:rPr>
      </w:pPr>
      <w:r>
        <w:rPr>
          <w:b/>
          <w:szCs w:val="24"/>
          <w:lang w:val="en-US"/>
        </w:rPr>
        <w:t>5.</w:t>
      </w:r>
      <w:r>
        <w:rPr>
          <w:b/>
          <w:szCs w:val="24"/>
          <w:lang w:val="en-US"/>
        </w:rPr>
        <w:tab/>
        <w:t>Analisis Rasio</w:t>
      </w:r>
    </w:p>
    <w:p w14:paraId="73F923FB" w14:textId="77777777" w:rsidR="00DA4784" w:rsidRDefault="00000000">
      <w:pPr>
        <w:tabs>
          <w:tab w:val="left" w:pos="360"/>
          <w:tab w:val="left" w:pos="1440"/>
        </w:tabs>
        <w:spacing w:after="0" w:line="480" w:lineRule="exact"/>
        <w:ind w:left="720"/>
        <w:rPr>
          <w:szCs w:val="24"/>
          <w:lang w:val="en-US"/>
        </w:rPr>
      </w:pPr>
      <w:r>
        <w:rPr>
          <w:szCs w:val="24"/>
          <w:lang w:val="en-US"/>
        </w:rPr>
        <w:tab/>
        <w:t xml:space="preserve">Faktor fundamental perusahaan memegang peranan penting dalam proses pengambilan keputusan. Penilaian saham secara akurat dapat meminimalkan resiko sekaligus membantu investor mendapatkan keuntungan yang wajar, mengingat investasi saham di pasar modal merupakan jenis investasi beresiko tinggi meskipun menjanjikan keuntungan relatif besar. Pendekatan fundamental memfokuskan pada analisis-analisis untuk mengetahui kondisi perekonomian pada umumnya. </w:t>
      </w:r>
    </w:p>
    <w:p w14:paraId="37E6585C" w14:textId="77777777" w:rsidR="00DA4784" w:rsidRDefault="00000000">
      <w:pPr>
        <w:tabs>
          <w:tab w:val="left" w:pos="360"/>
        </w:tabs>
        <w:spacing w:after="0" w:line="480" w:lineRule="exact"/>
        <w:ind w:left="720"/>
        <w:rPr>
          <w:szCs w:val="24"/>
          <w:lang w:val="en-US"/>
        </w:rPr>
      </w:pPr>
      <w:r>
        <w:rPr>
          <w:szCs w:val="24"/>
          <w:lang w:val="en-US"/>
        </w:rPr>
        <w:tab/>
        <w:t xml:space="preserve">Rasio adalah angka yang diperoleh dari hasil perbandingan dari satu pos laporan keuangan dengan pos lainnya yang mempunyai hubungan yang relevan dan signifikan. Misalnya antara utang dan modal, antara kas dan total aset, antara harga pokok produksi dengan total penjualan dan lain sebagainya. Teknik ini sangat lazim digunakan para analisis keuangan. </w:t>
      </w:r>
      <w:r>
        <w:rPr>
          <w:rStyle w:val="FootnoteReference"/>
          <w:szCs w:val="24"/>
          <w:lang w:val="en-US"/>
        </w:rPr>
        <w:footnoteReference w:id="34"/>
      </w:r>
    </w:p>
    <w:p w14:paraId="1AD884C9" w14:textId="77777777" w:rsidR="00DA4784" w:rsidRDefault="00000000">
      <w:pPr>
        <w:tabs>
          <w:tab w:val="left" w:pos="360"/>
        </w:tabs>
        <w:spacing w:after="0" w:line="480" w:lineRule="exact"/>
        <w:ind w:left="720"/>
        <w:rPr>
          <w:szCs w:val="24"/>
          <w:lang w:val="en-US"/>
        </w:rPr>
      </w:pPr>
      <w:r>
        <w:rPr>
          <w:szCs w:val="24"/>
          <w:lang w:val="en-US"/>
        </w:rPr>
        <w:tab/>
        <w:t>Pada penelitiian ini, ada empat (4) rasio keuangan yang digunakan untuk mengukur kinerja perusahaan yaitu:</w:t>
      </w:r>
    </w:p>
    <w:p w14:paraId="7F6AD1CE" w14:textId="77777777" w:rsidR="00DA4784" w:rsidRDefault="00DA4784">
      <w:pPr>
        <w:tabs>
          <w:tab w:val="left" w:pos="360"/>
        </w:tabs>
        <w:spacing w:after="0" w:line="480" w:lineRule="exact"/>
        <w:ind w:left="720"/>
        <w:rPr>
          <w:szCs w:val="24"/>
          <w:lang w:val="en-US"/>
        </w:rPr>
      </w:pPr>
    </w:p>
    <w:p w14:paraId="3FFFD448" w14:textId="77777777" w:rsidR="00DA4784" w:rsidRDefault="00000000">
      <w:pPr>
        <w:tabs>
          <w:tab w:val="left" w:pos="720"/>
        </w:tabs>
        <w:spacing w:after="0" w:line="480" w:lineRule="exact"/>
        <w:rPr>
          <w:b/>
          <w:i/>
          <w:szCs w:val="24"/>
          <w:lang w:val="en-US"/>
        </w:rPr>
      </w:pPr>
      <w:r>
        <w:rPr>
          <w:b/>
          <w:szCs w:val="24"/>
          <w:lang w:val="en-US"/>
        </w:rPr>
        <w:lastRenderedPageBreak/>
        <w:tab/>
        <w:t xml:space="preserve">a) </w:t>
      </w:r>
      <w:r>
        <w:rPr>
          <w:b/>
          <w:i/>
          <w:szCs w:val="24"/>
          <w:lang w:val="en-US"/>
        </w:rPr>
        <w:t>Return On Asset</w:t>
      </w:r>
    </w:p>
    <w:p w14:paraId="547F9F27" w14:textId="77777777" w:rsidR="00DA4784" w:rsidRDefault="00000000">
      <w:pPr>
        <w:tabs>
          <w:tab w:val="left" w:pos="360"/>
        </w:tabs>
        <w:spacing w:after="0" w:line="480" w:lineRule="exact"/>
        <w:ind w:left="990" w:firstLine="630"/>
        <w:rPr>
          <w:szCs w:val="24"/>
          <w:lang w:val="en-US"/>
        </w:rPr>
      </w:pPr>
      <w:r>
        <w:rPr>
          <w:i/>
          <w:szCs w:val="24"/>
          <w:lang w:val="en-US"/>
        </w:rPr>
        <w:t xml:space="preserve">Return On Asset </w:t>
      </w:r>
      <w:r>
        <w:rPr>
          <w:szCs w:val="24"/>
          <w:lang w:val="en-US"/>
        </w:rPr>
        <w:t>merupakan rasio yang menunjukkan hasil (</w:t>
      </w:r>
      <w:r>
        <w:rPr>
          <w:i/>
          <w:szCs w:val="24"/>
          <w:lang w:val="en-US"/>
        </w:rPr>
        <w:t>Retirn</w:t>
      </w:r>
      <w:r>
        <w:rPr>
          <w:szCs w:val="24"/>
          <w:lang w:val="en-US"/>
        </w:rPr>
        <w:t xml:space="preserve">) atas jumlah aktiva yang digunakan dalam perusahaan. </w:t>
      </w:r>
      <w:r>
        <w:rPr>
          <w:i/>
          <w:szCs w:val="24"/>
          <w:lang w:val="en-US"/>
        </w:rPr>
        <w:t>Return On Asset</w:t>
      </w:r>
      <w:r>
        <w:rPr>
          <w:szCs w:val="24"/>
          <w:lang w:val="en-US"/>
        </w:rPr>
        <w:t xml:space="preserve"> memberikan ukuran yang lebih baik atas profitabilitas perusahaan karena menunjukkan efektifitas manajemen dalam menggunkan aktiva untuk memperoleh pendapatan. Semakain besar tingkat </w:t>
      </w:r>
      <w:r>
        <w:rPr>
          <w:i/>
          <w:szCs w:val="24"/>
          <w:lang w:val="en-US"/>
        </w:rPr>
        <w:t>Return On Asset</w:t>
      </w:r>
      <w:r>
        <w:rPr>
          <w:szCs w:val="24"/>
          <w:lang w:val="en-US"/>
        </w:rPr>
        <w:t xml:space="preserve"> yang diperoleh perusahaan, maka semakin besar pula tingkat keuntungan yang diperoleh perusahaan tersebut dan semakin besar baik juga posisi perusahaan tersebut dari segi penggunaan aset. </w:t>
      </w:r>
      <w:r>
        <w:rPr>
          <w:rStyle w:val="FootnoteReference"/>
          <w:szCs w:val="24"/>
          <w:lang w:val="en-US"/>
        </w:rPr>
        <w:footnoteReference w:id="35"/>
      </w:r>
    </w:p>
    <w:p w14:paraId="3F098292" w14:textId="77777777" w:rsidR="00DA4784" w:rsidRDefault="00000000">
      <w:pPr>
        <w:tabs>
          <w:tab w:val="left" w:pos="360"/>
          <w:tab w:val="left" w:pos="1620"/>
        </w:tabs>
        <w:spacing w:after="0" w:line="480" w:lineRule="exact"/>
        <w:ind w:left="990"/>
        <w:rPr>
          <w:szCs w:val="24"/>
          <w:lang w:val="en-US"/>
        </w:rPr>
      </w:pPr>
      <w:r>
        <w:rPr>
          <w:szCs w:val="24"/>
          <w:lang w:val="en-US"/>
        </w:rPr>
        <w:tab/>
        <w:t xml:space="preserve">Menurut Aning </w:t>
      </w:r>
      <w:r>
        <w:rPr>
          <w:i/>
          <w:szCs w:val="24"/>
          <w:lang w:val="en-US"/>
        </w:rPr>
        <w:t>Return On Asset</w:t>
      </w:r>
      <w:r>
        <w:rPr>
          <w:szCs w:val="24"/>
          <w:lang w:val="en-US"/>
        </w:rPr>
        <w:t xml:space="preserve"> adalah rasio untuk mengukur kemampuan perusahaan dalam memanfaatkan aktivanya untuk memperoleh laba. Rasio ini mengukur tingkat kembalian investasi yang telah dilakukan oleh perusahaan dengan menggunakan seluruh dana yang dimilikinya, rasio ini dapat diperbandingkan dengan tingkat bunga bank yang berlaku. </w:t>
      </w:r>
      <w:r>
        <w:rPr>
          <w:szCs w:val="24"/>
        </w:rPr>
        <w:t>RO</w:t>
      </w:r>
      <w:r>
        <w:rPr>
          <w:szCs w:val="24"/>
          <w:lang w:val="en-US"/>
        </w:rPr>
        <w:t>A</w:t>
      </w:r>
      <w:r>
        <w:rPr>
          <w:szCs w:val="24"/>
        </w:rPr>
        <w:t xml:space="preserve"> mengukur tentang efektivitas manajemen dalam mengelola investasi, selain itu juga menunjukkan produktivitas dari seluruh dana perusahaan akan hasil pengembalian investasi baik modal pinjaman maupun modal sendiri</w:t>
      </w:r>
      <w:r>
        <w:rPr>
          <w:szCs w:val="24"/>
          <w:lang w:val="en-US"/>
        </w:rPr>
        <w:t>.</w:t>
      </w:r>
      <w:r>
        <w:rPr>
          <w:rStyle w:val="FootnoteReference"/>
          <w:szCs w:val="24"/>
          <w:lang w:val="en-US"/>
        </w:rPr>
        <w:footnoteReference w:id="36"/>
      </w:r>
    </w:p>
    <w:p w14:paraId="6AE2E7FD" w14:textId="77777777" w:rsidR="00DA4784" w:rsidRDefault="00000000">
      <w:pPr>
        <w:tabs>
          <w:tab w:val="left" w:pos="360"/>
          <w:tab w:val="left" w:pos="1620"/>
        </w:tabs>
        <w:spacing w:after="0" w:line="480" w:lineRule="exact"/>
        <w:ind w:left="990"/>
        <w:rPr>
          <w:szCs w:val="24"/>
          <w:lang w:val="en-US"/>
        </w:rPr>
      </w:pPr>
      <w:r>
        <w:rPr>
          <w:szCs w:val="24"/>
          <w:lang w:val="en-US"/>
        </w:rPr>
        <w:tab/>
        <w:t xml:space="preserve">Menurut Jumingan </w:t>
      </w:r>
      <w:r>
        <w:rPr>
          <w:i/>
          <w:szCs w:val="24"/>
          <w:lang w:val="en-US"/>
        </w:rPr>
        <w:t xml:space="preserve">Return On Asset </w:t>
      </w:r>
      <w:r>
        <w:rPr>
          <w:szCs w:val="24"/>
          <w:lang w:val="en-US"/>
        </w:rPr>
        <w:t xml:space="preserve"> merupakan rasio yang menunjukkan laba yang diperoleh dari investasi modal dalam aktiva tanpa mengendalikan dari sumber mana modal tersebut berasal.</w:t>
      </w:r>
      <w:r>
        <w:rPr>
          <w:rStyle w:val="FootnoteReference"/>
          <w:szCs w:val="24"/>
          <w:lang w:val="en-US"/>
        </w:rPr>
        <w:footnoteReference w:id="37"/>
      </w:r>
    </w:p>
    <w:p w14:paraId="1DEAC3A8" w14:textId="77777777" w:rsidR="00DA4784" w:rsidRDefault="00000000">
      <w:pPr>
        <w:tabs>
          <w:tab w:val="left" w:pos="360"/>
          <w:tab w:val="left" w:pos="1620"/>
        </w:tabs>
        <w:spacing w:after="0" w:line="480" w:lineRule="exact"/>
        <w:ind w:left="990"/>
        <w:rPr>
          <w:szCs w:val="24"/>
          <w:lang w:val="en-US"/>
        </w:rPr>
      </w:pPr>
      <w:r>
        <w:rPr>
          <w:szCs w:val="24"/>
          <w:lang w:val="en-US"/>
        </w:rPr>
        <w:lastRenderedPageBreak/>
        <w:tab/>
        <w:t>Penulis menyimpulkan dari beberapa pengertian diatas  bahwa ROA merupakan ukuran kemampuan perusahaan dalam menghasilkan keuntungan dengan memanfaatkan semua aset yang dimiliki oleh perusahaan. ROA menunjukkan keefisienan perusahaan dalam mengelola seluruh aktivanya untuk memperoleh pendapatan. ROA dapat dijadikan sebagai indikator untuk mengetahui seberapa mampu perusahaan memperoleh laba yang optimal dilihat dari posisi aktivanya. ROA diperoleh dengan membandingkan laba bersih setelah  pajak dengan total seluruh aset yang dimiliki.</w:t>
      </w:r>
    </w:p>
    <w:p w14:paraId="5260C97D" w14:textId="77777777" w:rsidR="00DA4784" w:rsidRDefault="00000000">
      <w:pPr>
        <w:tabs>
          <w:tab w:val="left" w:pos="360"/>
        </w:tabs>
        <w:spacing w:after="0" w:line="480" w:lineRule="exact"/>
        <w:rPr>
          <w:szCs w:val="24"/>
          <w:lang w:val="en-US"/>
        </w:rPr>
      </w:pPr>
      <w:r>
        <w:rPr>
          <w:szCs w:val="24"/>
          <w:lang w:val="en-US"/>
        </w:rPr>
        <w:tab/>
      </w:r>
      <w:r>
        <w:rPr>
          <w:szCs w:val="24"/>
          <w:lang w:val="en-US"/>
        </w:rPr>
        <w:tab/>
      </w:r>
      <w:r>
        <w:rPr>
          <w:szCs w:val="24"/>
          <w:lang w:val="en-US"/>
        </w:rPr>
        <w:tab/>
        <w:t>Rumus menghitung ROA :</w:t>
      </w:r>
    </w:p>
    <w:p w14:paraId="661EA8DC" w14:textId="77777777" w:rsidR="00DA4784" w:rsidRDefault="00DA4784">
      <w:pPr>
        <w:tabs>
          <w:tab w:val="left" w:pos="360"/>
        </w:tabs>
        <w:spacing w:after="0" w:line="480" w:lineRule="exact"/>
        <w:rPr>
          <w:szCs w:val="24"/>
          <w:lang w:val="en-US"/>
        </w:rPr>
      </w:pPr>
    </w:p>
    <w:p w14:paraId="4140E1B4" w14:textId="77777777" w:rsidR="00DA4784" w:rsidRDefault="00000000">
      <w:pPr>
        <w:spacing w:after="0" w:line="480" w:lineRule="exact"/>
        <w:jc w:val="center"/>
        <w:rPr>
          <w:b/>
          <w:szCs w:val="24"/>
          <w:lang w:val="en-US"/>
        </w:rPr>
      </w:pPr>
      <w:r>
        <w:rPr>
          <w:b/>
          <w:i/>
          <w:szCs w:val="24"/>
          <w:lang w:val="en-US"/>
        </w:rPr>
        <w:t xml:space="preserve">Return On Asset </w:t>
      </w:r>
      <w:r>
        <w:rPr>
          <w:b/>
          <w:szCs w:val="24"/>
          <w:lang w:val="en-US"/>
        </w:rPr>
        <w:t xml:space="preserve">= </w:t>
      </w:r>
      <m:oMath>
        <m:f>
          <m:fPr>
            <m:ctrlPr>
              <w:rPr>
                <w:rFonts w:ascii="Cambria Math" w:hAnsi="Cambria Math"/>
                <w:b/>
                <w:i/>
                <w:sz w:val="28"/>
                <w:szCs w:val="24"/>
                <w:lang w:val="en-US"/>
              </w:rPr>
            </m:ctrlPr>
          </m:fPr>
          <m:num>
            <m:r>
              <m:rPr>
                <m:sty m:val="bi"/>
              </m:rPr>
              <w:rPr>
                <w:rFonts w:ascii="Cambria Math" w:hAnsi="Cambria Math"/>
                <w:sz w:val="28"/>
                <w:szCs w:val="24"/>
                <w:lang w:val="en-US"/>
              </w:rPr>
              <m:t>Laba bersih sebelum pajak</m:t>
            </m:r>
          </m:num>
          <m:den>
            <m:r>
              <m:rPr>
                <m:sty m:val="bi"/>
              </m:rPr>
              <w:rPr>
                <w:rFonts w:ascii="Cambria Math" w:hAnsi="Cambria Math"/>
                <w:sz w:val="28"/>
                <w:szCs w:val="24"/>
                <w:lang w:val="en-US"/>
              </w:rPr>
              <m:t>Total Aktiva</m:t>
            </m:r>
          </m:den>
        </m:f>
        <m:r>
          <m:rPr>
            <m:sty m:val="bi"/>
          </m:rPr>
          <w:rPr>
            <w:rFonts w:ascii="Cambria Math" w:hAnsi="Cambria Math"/>
            <w:szCs w:val="24"/>
            <w:lang w:val="en-US"/>
          </w:rPr>
          <m:t>×100%</m:t>
        </m:r>
      </m:oMath>
    </w:p>
    <w:p w14:paraId="711F91CD" w14:textId="77777777" w:rsidR="00DA4784" w:rsidRDefault="00DA4784">
      <w:pPr>
        <w:tabs>
          <w:tab w:val="left" w:pos="360"/>
        </w:tabs>
        <w:spacing w:after="0" w:line="480" w:lineRule="exact"/>
        <w:rPr>
          <w:szCs w:val="24"/>
          <w:lang w:val="en-US"/>
        </w:rPr>
      </w:pPr>
    </w:p>
    <w:p w14:paraId="63295663" w14:textId="77777777" w:rsidR="00DA4784" w:rsidRDefault="00000000">
      <w:pPr>
        <w:tabs>
          <w:tab w:val="left" w:pos="360"/>
          <w:tab w:val="left" w:pos="1620"/>
        </w:tabs>
        <w:spacing w:after="0" w:line="480" w:lineRule="exact"/>
        <w:ind w:left="990" w:firstLine="450"/>
        <w:rPr>
          <w:szCs w:val="24"/>
          <w:lang w:val="en-US"/>
        </w:rPr>
      </w:pPr>
      <w:r>
        <w:rPr>
          <w:szCs w:val="24"/>
          <w:lang w:val="en-US"/>
        </w:rPr>
        <w:tab/>
        <w:t xml:space="preserve">Semakin tinggi ROA maka semakin tinggi pula kemampuan perusahaan untuk menghasilkan keuntungan. Semakin tinggi keuntungan yang dihasilkan maka perusahaan akan menjadikan investor tertarik akan nilai saham yang ada rasio keuntungan setelah pajak. Dapat disumsikan bahwa perusahaan yang memiliki rasio ROA yang tinggi maka perusahaan tersebut memiliki kinerja yang cukup efektif dan hal ini menjadi daya tarik bagi investor yang mengakibatkan peningkatan nilai saham perusahaan yang bersangkutan dan karena nilainya meningkat maka saham perusahaan </w:t>
      </w:r>
      <w:r>
        <w:rPr>
          <w:szCs w:val="24"/>
          <w:lang w:val="en-US"/>
        </w:rPr>
        <w:lastRenderedPageBreak/>
        <w:t>tersebut akan diminati oleh banyak investor sehingga dapat meningkatkan harga saham perusahaan.</w:t>
      </w:r>
      <w:r>
        <w:rPr>
          <w:rStyle w:val="FootnoteReference"/>
          <w:szCs w:val="24"/>
          <w:lang w:val="en-US"/>
        </w:rPr>
        <w:footnoteReference w:id="38"/>
      </w:r>
    </w:p>
    <w:p w14:paraId="43E409FA" w14:textId="77777777" w:rsidR="00DA4784" w:rsidRDefault="00000000">
      <w:pPr>
        <w:tabs>
          <w:tab w:val="left" w:pos="990"/>
        </w:tabs>
        <w:spacing w:after="0" w:line="480" w:lineRule="exact"/>
        <w:rPr>
          <w:b/>
          <w:i/>
          <w:szCs w:val="24"/>
          <w:lang w:val="en-US"/>
        </w:rPr>
      </w:pPr>
      <w:r>
        <w:rPr>
          <w:b/>
          <w:i/>
          <w:szCs w:val="24"/>
          <w:lang w:val="en-US"/>
        </w:rPr>
        <w:tab/>
        <w:t>b) Debt To Equity Ratio</w:t>
      </w:r>
    </w:p>
    <w:p w14:paraId="1E5F98E2" w14:textId="77777777" w:rsidR="00DA4784" w:rsidRDefault="00000000">
      <w:pPr>
        <w:tabs>
          <w:tab w:val="left" w:pos="360"/>
          <w:tab w:val="left" w:pos="1620"/>
        </w:tabs>
        <w:spacing w:after="0" w:line="480" w:lineRule="exact"/>
        <w:ind w:left="990"/>
        <w:rPr>
          <w:szCs w:val="24"/>
          <w:lang w:val="en-US"/>
        </w:rPr>
      </w:pPr>
      <w:r>
        <w:rPr>
          <w:i/>
          <w:szCs w:val="24"/>
          <w:lang w:val="en-US"/>
        </w:rPr>
        <w:tab/>
        <w:t>Debt to Equity Ratio</w:t>
      </w:r>
      <w:r>
        <w:rPr>
          <w:szCs w:val="24"/>
          <w:lang w:val="en-US"/>
        </w:rPr>
        <w:t xml:space="preserve"> (DER) merupakan perbandingan rasio yang digunakan untuk menilai utang dengan ekuitas. Rasio ini dicari dengan cara membandingkan antara seluruh utang, termasuk utang lancar dengan seluruh ekuitas. Rasio ini berguna untuk mengetahui jumlah dana yang disediakan peminjam (kreditor) dengan pemilik perusahaan. Dengan kata lain, rasio ini berfungsi untuk mengetahui setiap rupiah modal sendiri yang dijadikan untuk jaminan utang.</w:t>
      </w:r>
      <w:r>
        <w:rPr>
          <w:rStyle w:val="FootnoteReference"/>
          <w:szCs w:val="24"/>
          <w:lang w:val="en-US"/>
        </w:rPr>
        <w:footnoteReference w:id="39"/>
      </w:r>
    </w:p>
    <w:p w14:paraId="5478E081" w14:textId="77777777" w:rsidR="00DA4784" w:rsidRDefault="00000000">
      <w:pPr>
        <w:tabs>
          <w:tab w:val="left" w:pos="360"/>
          <w:tab w:val="left" w:pos="1620"/>
        </w:tabs>
        <w:spacing w:after="0" w:line="480" w:lineRule="exact"/>
        <w:ind w:left="990"/>
        <w:rPr>
          <w:szCs w:val="24"/>
          <w:lang w:val="en-US"/>
        </w:rPr>
      </w:pPr>
      <w:r>
        <w:rPr>
          <w:szCs w:val="24"/>
          <w:lang w:val="en-US"/>
        </w:rPr>
        <w:tab/>
      </w:r>
      <w:r>
        <w:rPr>
          <w:i/>
          <w:szCs w:val="24"/>
          <w:lang w:val="en-US"/>
        </w:rPr>
        <w:t>Debt to Equity Ratio</w:t>
      </w:r>
      <w:r>
        <w:rPr>
          <w:szCs w:val="24"/>
          <w:lang w:val="en-US"/>
        </w:rPr>
        <w:t xml:space="preserve"> (DER) menurut Fitriana yaitu merupakan salah satu rasio leverage atau solvabilitas. Rasio solvabilitas adalah rasio untuk mengetahui kemampuan perusahaan dalam membayar kewajiban jika perusahaan tersebut dilikuidasi.Rasio ini juga disebut dengan rasio pengungkit (Leverage) yaitu menilai batasan perusahaan dalam meminjam uang.</w:t>
      </w:r>
      <w:r>
        <w:rPr>
          <w:rFonts w:ascii="TimesNewRomanPSMT" w:hAnsi="TimesNewRomanPSMT" w:cs="TimesNewRomanPSMT"/>
          <w:szCs w:val="24"/>
          <w:lang w:val="en-US"/>
        </w:rPr>
        <w:t xml:space="preserve"> </w:t>
      </w:r>
      <w:r>
        <w:rPr>
          <w:szCs w:val="24"/>
          <w:lang w:val="en-US"/>
        </w:rPr>
        <w:t>Jika rasio hutang perusahaan lebih besar dari modal operasionalnya, maka ini salah satu tanda solvabilitas perusahaan tersebut bermasalah.</w:t>
      </w:r>
      <w:r>
        <w:rPr>
          <w:rStyle w:val="FootnoteReference"/>
          <w:szCs w:val="24"/>
          <w:lang w:val="en-US"/>
        </w:rPr>
        <w:footnoteReference w:id="40"/>
      </w:r>
    </w:p>
    <w:p w14:paraId="3C499CDD" w14:textId="77777777" w:rsidR="00DA4784" w:rsidRDefault="00000000">
      <w:pPr>
        <w:tabs>
          <w:tab w:val="left" w:pos="360"/>
          <w:tab w:val="left" w:pos="1620"/>
        </w:tabs>
        <w:spacing w:after="0" w:line="480" w:lineRule="exact"/>
        <w:ind w:left="990"/>
        <w:rPr>
          <w:szCs w:val="24"/>
          <w:lang w:val="en-US"/>
        </w:rPr>
      </w:pPr>
      <w:r>
        <w:rPr>
          <w:szCs w:val="24"/>
          <w:lang w:val="en-US"/>
        </w:rPr>
        <w:tab/>
      </w:r>
      <w:r>
        <w:rPr>
          <w:i/>
          <w:szCs w:val="24"/>
        </w:rPr>
        <w:t>Debt to Equity Ratio</w:t>
      </w:r>
      <w:r>
        <w:rPr>
          <w:szCs w:val="24"/>
        </w:rPr>
        <w:t xml:space="preserve"> (DER) merupakan rasio yang mengukur seberapa jauh perusahaan dibiayai oleh hutang dan kemampuan perusahaan </w:t>
      </w:r>
      <w:r>
        <w:rPr>
          <w:szCs w:val="24"/>
        </w:rPr>
        <w:lastRenderedPageBreak/>
        <w:t>untuk memenuhi kewajibannya dengan ekuitas yang dimiliki.</w:t>
      </w:r>
      <w:r>
        <w:rPr>
          <w:szCs w:val="24"/>
          <w:lang w:val="en-US"/>
        </w:rPr>
        <w:t xml:space="preserve"> Cara menghitung DER adalah dengan menggunakan rumus :</w:t>
      </w:r>
    </w:p>
    <w:p w14:paraId="6F13A89E" w14:textId="77777777" w:rsidR="00DA4784" w:rsidRDefault="00DA4784">
      <w:pPr>
        <w:tabs>
          <w:tab w:val="left" w:pos="360"/>
          <w:tab w:val="left" w:pos="1620"/>
        </w:tabs>
        <w:spacing w:after="0" w:line="480" w:lineRule="exact"/>
        <w:ind w:left="990"/>
        <w:rPr>
          <w:szCs w:val="24"/>
          <w:lang w:val="en-US"/>
        </w:rPr>
      </w:pPr>
    </w:p>
    <w:p w14:paraId="6038A989" w14:textId="77777777" w:rsidR="00DA4784" w:rsidRDefault="00000000">
      <w:pPr>
        <w:spacing w:after="0" w:line="480" w:lineRule="exact"/>
        <w:jc w:val="center"/>
        <w:rPr>
          <w:b/>
          <w:szCs w:val="24"/>
          <w:lang w:val="en-US"/>
        </w:rPr>
      </w:pPr>
      <w:r>
        <w:rPr>
          <w:b/>
          <w:i/>
          <w:szCs w:val="24"/>
          <w:lang w:val="en-US"/>
        </w:rPr>
        <w:t xml:space="preserve">Debt To Equity Ratio </w:t>
      </w:r>
      <w:r>
        <w:rPr>
          <w:b/>
          <w:szCs w:val="24"/>
          <w:lang w:val="en-US"/>
        </w:rPr>
        <w:t xml:space="preserve">= </w:t>
      </w:r>
      <m:oMath>
        <m:f>
          <m:fPr>
            <m:ctrlPr>
              <w:rPr>
                <w:rFonts w:ascii="Cambria Math" w:hAnsi="Cambria Math"/>
                <w:b/>
                <w:i/>
                <w:sz w:val="28"/>
                <w:szCs w:val="24"/>
                <w:lang w:val="en-US"/>
              </w:rPr>
            </m:ctrlPr>
          </m:fPr>
          <m:num>
            <m:r>
              <m:rPr>
                <m:sty m:val="bi"/>
              </m:rPr>
              <w:rPr>
                <w:rFonts w:ascii="Cambria Math" w:hAnsi="Cambria Math"/>
                <w:sz w:val="28"/>
                <w:szCs w:val="24"/>
                <w:lang w:val="en-US"/>
              </w:rPr>
              <m:t>Total Utang</m:t>
            </m:r>
          </m:num>
          <m:den>
            <m:r>
              <m:rPr>
                <m:sty m:val="bi"/>
              </m:rPr>
              <w:rPr>
                <w:rFonts w:ascii="Cambria Math" w:hAnsi="Cambria Math"/>
                <w:sz w:val="28"/>
                <w:szCs w:val="24"/>
                <w:lang w:val="en-US"/>
              </w:rPr>
              <m:t>Ekuitas Pemegang Saham</m:t>
            </m:r>
          </m:den>
        </m:f>
      </m:oMath>
      <w:r>
        <w:rPr>
          <w:b/>
          <w:szCs w:val="24"/>
          <w:lang w:val="en-US"/>
        </w:rPr>
        <w:t xml:space="preserve"> </w:t>
      </w:r>
      <m:oMath>
        <m:r>
          <m:rPr>
            <m:sty m:val="bi"/>
          </m:rPr>
          <w:rPr>
            <w:rFonts w:ascii="Cambria Math" w:hAnsi="Cambria Math"/>
            <w:szCs w:val="24"/>
            <w:lang w:val="en-US"/>
          </w:rPr>
          <m:t>×100%</m:t>
        </m:r>
      </m:oMath>
    </w:p>
    <w:p w14:paraId="78CCDB96" w14:textId="77777777" w:rsidR="00DA4784" w:rsidRDefault="00DA4784">
      <w:pPr>
        <w:spacing w:after="0" w:line="480" w:lineRule="exact"/>
        <w:jc w:val="center"/>
        <w:rPr>
          <w:b/>
          <w:szCs w:val="24"/>
          <w:lang w:val="en-US"/>
        </w:rPr>
      </w:pPr>
    </w:p>
    <w:p w14:paraId="6610FC21" w14:textId="77777777" w:rsidR="00DA4784" w:rsidRDefault="00000000">
      <w:pPr>
        <w:tabs>
          <w:tab w:val="left" w:pos="360"/>
          <w:tab w:val="left" w:pos="1620"/>
        </w:tabs>
        <w:spacing w:after="0" w:line="480" w:lineRule="exact"/>
        <w:ind w:left="990"/>
        <w:rPr>
          <w:szCs w:val="24"/>
          <w:lang w:val="en-US"/>
        </w:rPr>
      </w:pPr>
      <w:r>
        <w:rPr>
          <w:szCs w:val="24"/>
          <w:lang w:val="en-US"/>
        </w:rPr>
        <w:tab/>
      </w:r>
      <w:r>
        <w:rPr>
          <w:i/>
          <w:szCs w:val="24"/>
          <w:lang w:val="en-US"/>
        </w:rPr>
        <w:t xml:space="preserve">Debt To Equity Ratio </w:t>
      </w:r>
      <w:r>
        <w:rPr>
          <w:szCs w:val="24"/>
          <w:lang w:val="en-US"/>
        </w:rPr>
        <w:t>yang semakin besar menandakan struktur permodalan usaha lebih banyak memanfaatkan utang terhadap ekuitas. Semakin besar DER mencerminkan resiko perusahaan yang relatif tinggi sehingga para investor berusaha menghindari saham-saham yang memiliki nilai DER yang tinggi. Jika perusahaan menggunnakan utang,  maka akan meningkatkan resiko yang ditanggung pemegang saham. Ketika  jumlah utang mengalami peningkatan yang cukup besar, maka tingkat solvabilitas akan menurun. Hal tersebut akan berdampak dengan menurunnya nilai saham perusahaan.</w:t>
      </w:r>
    </w:p>
    <w:p w14:paraId="34A57AE5" w14:textId="77777777" w:rsidR="00DA4784" w:rsidRDefault="00000000">
      <w:pPr>
        <w:tabs>
          <w:tab w:val="left" w:pos="1620"/>
        </w:tabs>
        <w:spacing w:after="0" w:line="480" w:lineRule="exact"/>
        <w:ind w:left="990"/>
        <w:rPr>
          <w:szCs w:val="24"/>
          <w:lang w:val="en-US"/>
        </w:rPr>
      </w:pPr>
      <w:r>
        <w:rPr>
          <w:i/>
          <w:szCs w:val="24"/>
          <w:lang w:val="en-US"/>
        </w:rPr>
        <w:tab/>
        <w:t>Debt To Equity Ratio</w:t>
      </w:r>
      <w:r>
        <w:rPr>
          <w:szCs w:val="24"/>
          <w:lang w:val="en-US"/>
        </w:rPr>
        <w:t xml:space="preserve"> dipergunakan untuk mengukur tingkat penggunaan utang terhadap total modal yang dimiliki perusahaan. Semakin tinggi DER menunjukkan tingginya ketergantungan permodalan perusahaan terhadap pihak luar sehingga beban perusahaan juga semakin berat. Dengan kata lain, DER berpengaruh negatif terhadap kinerja perusahaan.Maka dari kerangka pikiran tersebut, dapat disimpulkan jika semakin tinggi DER, maka akan berpengaruh negatif terhadap harga saham perusahaan.</w:t>
      </w:r>
      <w:r>
        <w:rPr>
          <w:rStyle w:val="FootnoteReference"/>
          <w:szCs w:val="24"/>
          <w:lang w:val="en-US"/>
        </w:rPr>
        <w:t xml:space="preserve"> </w:t>
      </w:r>
      <w:r>
        <w:rPr>
          <w:rStyle w:val="FootnoteReference"/>
          <w:szCs w:val="24"/>
          <w:lang w:val="en-US"/>
        </w:rPr>
        <w:footnoteReference w:id="41"/>
      </w:r>
    </w:p>
    <w:p w14:paraId="4B68752A" w14:textId="77777777" w:rsidR="00DA4784" w:rsidRDefault="00DA4784">
      <w:pPr>
        <w:tabs>
          <w:tab w:val="left" w:pos="1620"/>
        </w:tabs>
        <w:spacing w:after="0" w:line="480" w:lineRule="exact"/>
        <w:ind w:left="990"/>
        <w:rPr>
          <w:szCs w:val="24"/>
          <w:lang w:val="en-US"/>
        </w:rPr>
      </w:pPr>
    </w:p>
    <w:p w14:paraId="01639B29" w14:textId="77777777" w:rsidR="00DA4784" w:rsidRDefault="00000000">
      <w:pPr>
        <w:tabs>
          <w:tab w:val="left" w:pos="900"/>
        </w:tabs>
        <w:spacing w:after="0" w:line="480" w:lineRule="exact"/>
        <w:rPr>
          <w:b/>
          <w:szCs w:val="24"/>
          <w:lang w:val="en-US"/>
        </w:rPr>
      </w:pPr>
      <w:r>
        <w:rPr>
          <w:b/>
          <w:szCs w:val="24"/>
          <w:lang w:val="en-US"/>
        </w:rPr>
        <w:lastRenderedPageBreak/>
        <w:tab/>
        <w:t xml:space="preserve">c) </w:t>
      </w:r>
      <w:r>
        <w:rPr>
          <w:b/>
          <w:i/>
          <w:szCs w:val="24"/>
          <w:lang w:val="en-US"/>
        </w:rPr>
        <w:t>Net Profit Margin</w:t>
      </w:r>
    </w:p>
    <w:p w14:paraId="654431A2" w14:textId="77777777" w:rsidR="00DA4784" w:rsidRDefault="00000000">
      <w:pPr>
        <w:spacing w:after="0" w:line="480" w:lineRule="exact"/>
        <w:ind w:left="1170" w:firstLine="450"/>
        <w:rPr>
          <w:szCs w:val="24"/>
          <w:lang w:val="en-US"/>
        </w:rPr>
      </w:pPr>
      <w:r>
        <w:rPr>
          <w:i/>
          <w:szCs w:val="24"/>
          <w:lang w:val="en-US"/>
        </w:rPr>
        <w:t>Net Profit Margin</w:t>
      </w:r>
      <w:r>
        <w:rPr>
          <w:szCs w:val="24"/>
          <w:lang w:val="en-US"/>
        </w:rPr>
        <w:t xml:space="preserve"> merupakan rasio yang digunakan untuk mengukur margin laba atas penjualan dengan cara membandingkan laba bersih setelah pajak dengan penjualan.</w:t>
      </w:r>
      <w:r>
        <w:rPr>
          <w:rStyle w:val="FootnoteReference"/>
          <w:szCs w:val="24"/>
          <w:lang w:val="en-US"/>
        </w:rPr>
        <w:footnoteReference w:id="42"/>
      </w:r>
      <w:r>
        <w:rPr>
          <w:szCs w:val="24"/>
          <w:lang w:val="en-US"/>
        </w:rPr>
        <w:t xml:space="preserve"> Menurut Kasmir </w:t>
      </w:r>
      <w:r>
        <w:rPr>
          <w:i/>
          <w:szCs w:val="24"/>
          <w:lang w:val="en-US"/>
        </w:rPr>
        <w:t>Net Profit Margin</w:t>
      </w:r>
      <w:r>
        <w:rPr>
          <w:szCs w:val="24"/>
          <w:lang w:val="en-US"/>
        </w:rPr>
        <w:t xml:space="preserve"> adalah berapa besar manfaat yang diperoleh dengan melihat profit setelah bunga dan biaya yang dibandingkan dengan persetujuan yang sudah dibuat.</w:t>
      </w:r>
      <w:r>
        <w:rPr>
          <w:rStyle w:val="FootnoteReference"/>
          <w:szCs w:val="24"/>
          <w:lang w:val="en-US"/>
        </w:rPr>
        <w:t xml:space="preserve"> </w:t>
      </w:r>
      <w:r>
        <w:rPr>
          <w:rStyle w:val="FootnoteReference"/>
          <w:szCs w:val="24"/>
          <w:lang w:val="en-US"/>
        </w:rPr>
        <w:footnoteReference w:id="43"/>
      </w:r>
      <w:r>
        <w:rPr>
          <w:szCs w:val="24"/>
          <w:lang w:val="en-US"/>
        </w:rPr>
        <w:t xml:space="preserve"> </w:t>
      </w:r>
      <w:r>
        <w:rPr>
          <w:i/>
          <w:szCs w:val="24"/>
          <w:lang w:val="en-US"/>
        </w:rPr>
        <w:t xml:space="preserve">Net Profit Margin </w:t>
      </w:r>
      <w:r>
        <w:rPr>
          <w:szCs w:val="24"/>
          <w:lang w:val="en-US"/>
        </w:rPr>
        <w:t xml:space="preserve">melihat besarnya </w:t>
      </w:r>
      <w:r>
        <w:rPr>
          <w:i/>
          <w:szCs w:val="24"/>
          <w:lang w:val="en-US"/>
        </w:rPr>
        <w:t>Net Profit</w:t>
      </w:r>
      <w:r>
        <w:rPr>
          <w:szCs w:val="24"/>
          <w:lang w:val="en-US"/>
        </w:rPr>
        <w:t xml:space="preserve"> dari hasil penjualan.Semakin tingginya NPM dapat mempengaruhi harga saham yang tinggi pula .</w:t>
      </w:r>
    </w:p>
    <w:p w14:paraId="04310779" w14:textId="77777777" w:rsidR="00DA4784" w:rsidRDefault="00000000">
      <w:pPr>
        <w:tabs>
          <w:tab w:val="left" w:pos="1170"/>
          <w:tab w:val="left" w:pos="1620"/>
        </w:tabs>
        <w:spacing w:after="0" w:line="480" w:lineRule="exact"/>
        <w:ind w:left="1170"/>
        <w:rPr>
          <w:szCs w:val="24"/>
          <w:lang w:val="en-US"/>
        </w:rPr>
      </w:pPr>
      <w:r>
        <w:rPr>
          <w:szCs w:val="24"/>
          <w:lang w:val="en-US"/>
        </w:rPr>
        <w:tab/>
        <w:t xml:space="preserve">NPM termasuk ke dalam rasio profitabilitas karena merupakan rasio perbandingan antara laba bersih dengan penjualan. Rasio ini menggambarkan laba bersih perusahaan yang dibandingkan dengan penjualan. Semakin tinggi NPM akan semakin baik opersi perusahaan, begitu juga sebaliknya apabila semakin rendah NPM maka operasi prusahaan kurang baik. </w:t>
      </w:r>
    </w:p>
    <w:p w14:paraId="67F84FF2" w14:textId="77777777" w:rsidR="00DA4784" w:rsidRDefault="00000000">
      <w:pPr>
        <w:spacing w:after="0" w:line="480" w:lineRule="exact"/>
        <w:ind w:left="1170" w:firstLine="450"/>
        <w:rPr>
          <w:szCs w:val="24"/>
          <w:lang w:val="en-US"/>
        </w:rPr>
      </w:pPr>
      <w:r>
        <w:rPr>
          <w:i/>
          <w:szCs w:val="24"/>
          <w:lang w:val="en-US"/>
        </w:rPr>
        <w:t xml:space="preserve">Net Profit Margin </w:t>
      </w:r>
      <w:r>
        <w:rPr>
          <w:szCs w:val="24"/>
          <w:lang w:val="en-US"/>
        </w:rPr>
        <w:t xml:space="preserve">(NPM) merupakan rasio yang diharapkan tinggi, akan tetapi karena adanya kekuatan persaingan industri, kondisi ekonomi, pendanaan utang dan karakteristik operasi, maka rasio ini biasanya berbeda diantara perusahaan. Rasio ini akan memberikan informasi yang berharga mengenai struktur biaya dan laba perusahaan, serta </w:t>
      </w:r>
      <w:r>
        <w:rPr>
          <w:szCs w:val="24"/>
          <w:lang w:val="en-US"/>
        </w:rPr>
        <w:lastRenderedPageBreak/>
        <w:t>memungkinkan para analis untuk melihat sumber efisiensi dan ketidakefisienan.</w:t>
      </w:r>
    </w:p>
    <w:p w14:paraId="3C1FF073" w14:textId="77777777" w:rsidR="00DA4784" w:rsidRDefault="00000000">
      <w:pPr>
        <w:spacing w:after="0" w:line="480" w:lineRule="exact"/>
        <w:ind w:left="1170" w:firstLine="450"/>
        <w:rPr>
          <w:szCs w:val="24"/>
          <w:lang w:val="en-US"/>
        </w:rPr>
      </w:pPr>
      <w:r>
        <w:rPr>
          <w:szCs w:val="24"/>
          <w:lang w:val="en-US"/>
        </w:rPr>
        <w:t>Selain mampu mendapatkan penghasilan untuk dapat meraih keuntungan, pengelola perusahaan harus mampu bekerja secara efisien. Kinerja operasi perusahaan harus senantiasa ditingkatkan. NPM menunjukkan kemampuan memperoleh laba dari setiap penjualan yang diciptakan oleh perusahaan, sedangkan perputaran aktiva menunjukkan seberapa jauh perusahaan mampu menciptakan penjualan dari aktiva yang dimilikinya.</w:t>
      </w:r>
      <w:r>
        <w:rPr>
          <w:rStyle w:val="FootnoteReference"/>
          <w:szCs w:val="24"/>
          <w:lang w:val="en-US"/>
        </w:rPr>
        <w:footnoteReference w:id="44"/>
      </w:r>
    </w:p>
    <w:p w14:paraId="30583715" w14:textId="77777777" w:rsidR="00DA4784" w:rsidRDefault="00000000">
      <w:pPr>
        <w:spacing w:after="0" w:line="480" w:lineRule="exact"/>
        <w:ind w:left="450" w:firstLine="720"/>
        <w:rPr>
          <w:i/>
          <w:szCs w:val="24"/>
          <w:lang w:val="en-US"/>
        </w:rPr>
      </w:pPr>
      <w:r>
        <w:rPr>
          <w:szCs w:val="24"/>
          <w:lang w:val="en-US"/>
        </w:rPr>
        <w:t xml:space="preserve">Cara mengitung </w:t>
      </w:r>
      <w:r>
        <w:rPr>
          <w:i/>
          <w:szCs w:val="24"/>
          <w:lang w:val="en-US"/>
        </w:rPr>
        <w:t>Net Profit Margin:</w:t>
      </w:r>
    </w:p>
    <w:p w14:paraId="4345E929" w14:textId="77777777" w:rsidR="00DA4784" w:rsidRDefault="00DA4784">
      <w:pPr>
        <w:spacing w:after="0" w:line="480" w:lineRule="exact"/>
        <w:jc w:val="center"/>
        <w:rPr>
          <w:b/>
          <w:i/>
          <w:szCs w:val="24"/>
          <w:lang w:val="en-US"/>
        </w:rPr>
      </w:pPr>
    </w:p>
    <w:p w14:paraId="6C0E9D23" w14:textId="77777777" w:rsidR="00DA4784" w:rsidRDefault="00000000">
      <w:pPr>
        <w:spacing w:after="0" w:line="480" w:lineRule="exact"/>
        <w:jc w:val="center"/>
        <w:rPr>
          <w:b/>
          <w:i/>
          <w:szCs w:val="24"/>
          <w:lang w:val="en-US"/>
        </w:rPr>
      </w:pPr>
      <w:r>
        <w:rPr>
          <w:b/>
          <w:i/>
          <w:szCs w:val="24"/>
          <w:lang w:val="en-US"/>
        </w:rPr>
        <w:t xml:space="preserve">Net Profit Margin = </w:t>
      </w:r>
      <m:oMath>
        <m:f>
          <m:fPr>
            <m:ctrlPr>
              <w:rPr>
                <w:rFonts w:ascii="Cambria Math" w:hAnsi="Cambria Math"/>
                <w:b/>
                <w:i/>
                <w:szCs w:val="24"/>
                <w:lang w:val="en-US"/>
              </w:rPr>
            </m:ctrlPr>
          </m:fPr>
          <m:num>
            <m:r>
              <m:rPr>
                <m:sty m:val="bi"/>
              </m:rPr>
              <w:rPr>
                <w:rFonts w:ascii="Cambria Math" w:hAnsi="Cambria Math"/>
                <w:szCs w:val="24"/>
                <w:lang w:val="en-US"/>
              </w:rPr>
              <m:t>Laba bersih setelah pajak</m:t>
            </m:r>
          </m:num>
          <m:den>
            <m:r>
              <m:rPr>
                <m:sty m:val="bi"/>
              </m:rPr>
              <w:rPr>
                <w:rFonts w:ascii="Cambria Math" w:hAnsi="Cambria Math"/>
                <w:szCs w:val="24"/>
                <w:lang w:val="en-US"/>
              </w:rPr>
              <m:t>Penjualan</m:t>
            </m:r>
          </m:den>
        </m:f>
      </m:oMath>
      <w:r>
        <w:rPr>
          <w:b/>
          <w:i/>
          <w:szCs w:val="24"/>
          <w:lang w:val="en-US"/>
        </w:rPr>
        <w:t xml:space="preserve"> </w:t>
      </w:r>
      <m:oMath>
        <m:r>
          <m:rPr>
            <m:sty m:val="bi"/>
          </m:rPr>
          <w:rPr>
            <w:rFonts w:ascii="Cambria Math" w:hAnsi="Cambria Math"/>
            <w:szCs w:val="24"/>
            <w:lang w:val="en-US"/>
          </w:rPr>
          <m:t>×100%</m:t>
        </m:r>
      </m:oMath>
    </w:p>
    <w:p w14:paraId="07AF405A" w14:textId="77777777" w:rsidR="00DA4784" w:rsidRDefault="00DA4784">
      <w:pPr>
        <w:spacing w:after="0" w:line="480" w:lineRule="exact"/>
        <w:jc w:val="center"/>
        <w:rPr>
          <w:b/>
          <w:i/>
          <w:szCs w:val="24"/>
          <w:lang w:val="en-US"/>
        </w:rPr>
      </w:pPr>
    </w:p>
    <w:p w14:paraId="69448141" w14:textId="77777777" w:rsidR="00DA4784" w:rsidRDefault="00000000">
      <w:pPr>
        <w:tabs>
          <w:tab w:val="left" w:pos="990"/>
          <w:tab w:val="left" w:pos="5591"/>
        </w:tabs>
        <w:spacing w:after="0" w:line="480" w:lineRule="exact"/>
        <w:rPr>
          <w:b/>
          <w:iCs/>
          <w:szCs w:val="24"/>
          <w:lang w:val="en-US"/>
        </w:rPr>
      </w:pPr>
      <w:r>
        <w:rPr>
          <w:b/>
          <w:i/>
          <w:szCs w:val="24"/>
          <w:lang w:val="en-US"/>
        </w:rPr>
        <w:tab/>
      </w:r>
      <w:r>
        <w:rPr>
          <w:b/>
          <w:iCs/>
          <w:szCs w:val="24"/>
          <w:lang w:val="en-US"/>
        </w:rPr>
        <w:t>d</w:t>
      </w:r>
      <w:r>
        <w:rPr>
          <w:b/>
          <w:i/>
          <w:szCs w:val="24"/>
          <w:lang w:val="en-US"/>
        </w:rPr>
        <w:t>) Earning Per Share</w:t>
      </w:r>
    </w:p>
    <w:p w14:paraId="041F7C2D" w14:textId="77777777" w:rsidR="00DA4784" w:rsidRDefault="00000000">
      <w:pPr>
        <w:tabs>
          <w:tab w:val="left" w:pos="990"/>
          <w:tab w:val="left" w:pos="1620"/>
        </w:tabs>
        <w:spacing w:after="0" w:line="480" w:lineRule="exact"/>
        <w:ind w:left="990"/>
        <w:rPr>
          <w:b/>
          <w:iCs/>
          <w:szCs w:val="24"/>
          <w:lang w:val="en-US"/>
        </w:rPr>
      </w:pPr>
      <w:r>
        <w:rPr>
          <w:b/>
          <w:iCs/>
          <w:szCs w:val="24"/>
          <w:lang w:val="en-US"/>
        </w:rPr>
        <w:tab/>
      </w:r>
      <w:r>
        <w:rPr>
          <w:iCs/>
          <w:szCs w:val="24"/>
          <w:lang w:val="en-US"/>
        </w:rPr>
        <w:t xml:space="preserve">Menurut Darmadji dan Fakhruddin </w:t>
      </w:r>
      <w:r>
        <w:rPr>
          <w:i/>
          <w:iCs/>
          <w:szCs w:val="24"/>
          <w:lang w:val="en-US"/>
        </w:rPr>
        <w:t>Earning Per Share</w:t>
      </w:r>
      <w:r>
        <w:rPr>
          <w:iCs/>
          <w:szCs w:val="24"/>
          <w:lang w:val="en-US"/>
        </w:rPr>
        <w:t xml:space="preserve"> (EPS) merupakan salah satu jenis rasio keuangan dimana rasio ini menunjukkan bagian laba untuk setiap saham yang beredar.</w:t>
      </w:r>
      <w:r>
        <w:rPr>
          <w:i/>
          <w:iCs/>
          <w:szCs w:val="24"/>
          <w:lang w:val="en-US"/>
        </w:rPr>
        <w:t xml:space="preserve"> Earning Per Share </w:t>
      </w:r>
      <w:r>
        <w:rPr>
          <w:iCs/>
          <w:szCs w:val="24"/>
          <w:lang w:val="en-US"/>
        </w:rPr>
        <w:t xml:space="preserve">(EPS) menggambarkan profitabilitas perusahaan yang tergambar pada setiap lembar saham yang ada di pasaran. Semakin tinggi nilai </w:t>
      </w:r>
      <w:r>
        <w:rPr>
          <w:i/>
          <w:iCs/>
          <w:szCs w:val="24"/>
          <w:lang w:val="en-US"/>
        </w:rPr>
        <w:t>Earning Per Share</w:t>
      </w:r>
      <w:r>
        <w:rPr>
          <w:iCs/>
          <w:szCs w:val="24"/>
          <w:lang w:val="en-US"/>
        </w:rPr>
        <w:t xml:space="preserve"> (EPS) tentu saja menggembirakan pemegang saham karena makin besar laba </w:t>
      </w:r>
      <w:r>
        <w:rPr>
          <w:iCs/>
          <w:szCs w:val="24"/>
          <w:lang w:val="en-US"/>
        </w:rPr>
        <w:lastRenderedPageBreak/>
        <w:t>yng disediakan untuk pemegang saham dan kemungkinan peningkatan jumlah dividen yang diterima pemegang saham juga akan meningkat.</w:t>
      </w:r>
      <w:r>
        <w:rPr>
          <w:rStyle w:val="FootnoteReference"/>
          <w:iCs/>
          <w:szCs w:val="24"/>
          <w:lang w:val="en-US"/>
        </w:rPr>
        <w:footnoteReference w:id="45"/>
      </w:r>
    </w:p>
    <w:p w14:paraId="46EB6A7E" w14:textId="77777777" w:rsidR="00DA4784" w:rsidRDefault="00000000">
      <w:pPr>
        <w:tabs>
          <w:tab w:val="left" w:pos="5591"/>
        </w:tabs>
        <w:spacing w:after="0" w:line="480" w:lineRule="exact"/>
        <w:ind w:left="1170" w:firstLine="450"/>
        <w:rPr>
          <w:iCs/>
          <w:szCs w:val="24"/>
          <w:lang w:val="en-US"/>
        </w:rPr>
      </w:pPr>
      <w:r>
        <w:rPr>
          <w:i/>
          <w:iCs/>
          <w:szCs w:val="24"/>
          <w:lang w:val="en-US"/>
        </w:rPr>
        <w:t>Earning Per Share</w:t>
      </w:r>
      <w:r>
        <w:rPr>
          <w:iCs/>
          <w:szCs w:val="24"/>
          <w:lang w:val="en-US"/>
        </w:rPr>
        <w:t xml:space="preserve"> (EPS) merupakan rasio yang digunakan untuk mengukur keuntungan perusahaan dalam menghasilkan laba per lembar sahamnya. Fenomena yang terjadi adalah apabila semakin tinggi nilai </w:t>
      </w:r>
      <w:r>
        <w:rPr>
          <w:i/>
          <w:iCs/>
          <w:szCs w:val="24"/>
          <w:lang w:val="en-US"/>
        </w:rPr>
        <w:t>Earning Per Share</w:t>
      </w:r>
      <w:r>
        <w:rPr>
          <w:iCs/>
          <w:szCs w:val="24"/>
          <w:lang w:val="en-US"/>
        </w:rPr>
        <w:t xml:space="preserve"> (EPS), maka harga saham suatu perusahaan cenderung akan naik. Selain itu</w:t>
      </w:r>
      <w:r>
        <w:rPr>
          <w:i/>
          <w:iCs/>
          <w:szCs w:val="24"/>
          <w:lang w:val="en-US"/>
        </w:rPr>
        <w:t>, Earning Per Share</w:t>
      </w:r>
      <w:r>
        <w:rPr>
          <w:iCs/>
          <w:szCs w:val="24"/>
          <w:lang w:val="en-US"/>
        </w:rPr>
        <w:t xml:space="preserve"> (EPS) yang meningkat akan mendorong investor untuk berinvestasi atau menambah jumlah modal yang ditanamkan di suatu perusahaan.</w:t>
      </w:r>
      <w:r>
        <w:rPr>
          <w:rStyle w:val="FootnoteReference"/>
          <w:iCs/>
          <w:szCs w:val="24"/>
          <w:lang w:val="en-US"/>
        </w:rPr>
        <w:footnoteReference w:id="46"/>
      </w:r>
    </w:p>
    <w:p w14:paraId="50613AB1" w14:textId="77777777" w:rsidR="00DA4784" w:rsidRDefault="00000000">
      <w:pPr>
        <w:tabs>
          <w:tab w:val="left" w:pos="5591"/>
        </w:tabs>
        <w:spacing w:after="0" w:line="480" w:lineRule="exact"/>
        <w:ind w:left="1170" w:firstLine="450"/>
        <w:rPr>
          <w:iCs/>
          <w:szCs w:val="24"/>
          <w:lang w:val="en-US"/>
        </w:rPr>
      </w:pPr>
      <w:r>
        <w:rPr>
          <w:i/>
          <w:iCs/>
          <w:szCs w:val="24"/>
          <w:lang w:val="en-US"/>
        </w:rPr>
        <w:t>Earning Per Share</w:t>
      </w:r>
      <w:r>
        <w:rPr>
          <w:iCs/>
          <w:szCs w:val="24"/>
          <w:lang w:val="en-US"/>
        </w:rPr>
        <w:t xml:space="preserve"> (EPS) merupakan komponen penting pertama yang harus diperhatikan dalam analisis perusahaan. Laba per saham atau yang disebut dengan </w:t>
      </w:r>
      <w:r>
        <w:rPr>
          <w:i/>
          <w:iCs/>
          <w:szCs w:val="24"/>
          <w:lang w:val="en-US"/>
        </w:rPr>
        <w:t>Earning Per Share</w:t>
      </w:r>
      <w:r>
        <w:rPr>
          <w:iCs/>
          <w:szCs w:val="24"/>
          <w:lang w:val="en-US"/>
        </w:rPr>
        <w:t xml:space="preserve"> (EPS) seringkali dipandang memberikan informasi penting yang terdapat di dalam laporan keuangan. Laba perusahaan diukur dari setiap saham yang beredar selama periode tertentu dan rasio ini menunjukkan kemampuan perusahaan dalam meraih laba bersih bagi pemegang saham atas lembar saham yang diinvestasikan.</w:t>
      </w:r>
    </w:p>
    <w:p w14:paraId="3D1566C0" w14:textId="77777777" w:rsidR="00DA4784" w:rsidRDefault="00000000">
      <w:pPr>
        <w:tabs>
          <w:tab w:val="left" w:pos="5591"/>
        </w:tabs>
        <w:spacing w:after="0" w:line="480" w:lineRule="exact"/>
        <w:ind w:left="1170" w:firstLine="450"/>
        <w:rPr>
          <w:iCs/>
          <w:szCs w:val="24"/>
          <w:lang w:val="en-US"/>
        </w:rPr>
      </w:pPr>
      <w:r>
        <w:rPr>
          <w:i/>
          <w:iCs/>
          <w:szCs w:val="24"/>
          <w:lang w:val="en-US"/>
        </w:rPr>
        <w:t>Earning Per Share</w:t>
      </w:r>
      <w:r>
        <w:rPr>
          <w:iCs/>
          <w:szCs w:val="24"/>
          <w:lang w:val="en-US"/>
        </w:rPr>
        <w:t xml:space="preserve"> (EPS) merupakan salah satu indikator yang dapat memperlihatkan bagaimana kinerja perusahaan tersebut, dikarenakan besar kecilnya </w:t>
      </w:r>
      <w:r>
        <w:rPr>
          <w:i/>
          <w:iCs/>
          <w:szCs w:val="24"/>
          <w:lang w:val="en-US"/>
        </w:rPr>
        <w:t>Earning Per Share</w:t>
      </w:r>
      <w:r>
        <w:rPr>
          <w:iCs/>
          <w:szCs w:val="24"/>
          <w:lang w:val="en-US"/>
        </w:rPr>
        <w:t xml:space="preserve"> (EPS) ditentukan oleh laba yang diperoleh perusahaan tersebut. </w:t>
      </w:r>
      <w:r>
        <w:rPr>
          <w:i/>
          <w:iCs/>
          <w:szCs w:val="24"/>
          <w:lang w:val="en-US"/>
        </w:rPr>
        <w:t>Earning Per Share</w:t>
      </w:r>
      <w:r>
        <w:rPr>
          <w:iCs/>
          <w:szCs w:val="24"/>
          <w:lang w:val="en-US"/>
        </w:rPr>
        <w:t xml:space="preserve"> (EPS) adalah laba bersih yang dapat dibagikan kepada pemegang saham perusahaan dibagi dengan </w:t>
      </w:r>
      <w:r>
        <w:rPr>
          <w:iCs/>
          <w:szCs w:val="24"/>
          <w:lang w:val="en-US"/>
        </w:rPr>
        <w:lastRenderedPageBreak/>
        <w:t xml:space="preserve">jumlah saham yang beredar di pasar. Laba per saham yang tinggi akan menarik investor. </w:t>
      </w:r>
      <w:r>
        <w:rPr>
          <w:i/>
          <w:iCs/>
          <w:szCs w:val="24"/>
          <w:lang w:val="en-US"/>
        </w:rPr>
        <w:t>Earning Per Share</w:t>
      </w:r>
      <w:r>
        <w:rPr>
          <w:iCs/>
          <w:szCs w:val="24"/>
          <w:lang w:val="en-US"/>
        </w:rPr>
        <w:t xml:space="preserve"> (EPS) dapat mempengaruhi ataupun mencerminkan kepercayaan investor agar menanamkan modal pada perusahaan tersebut.</w:t>
      </w:r>
    </w:p>
    <w:p w14:paraId="7913B468" w14:textId="77777777" w:rsidR="00DA4784" w:rsidRDefault="00000000">
      <w:pPr>
        <w:tabs>
          <w:tab w:val="left" w:pos="5591"/>
        </w:tabs>
        <w:spacing w:after="0" w:line="480" w:lineRule="exact"/>
        <w:ind w:left="1170" w:firstLine="450"/>
        <w:rPr>
          <w:iCs/>
          <w:szCs w:val="24"/>
          <w:lang w:val="en-US"/>
        </w:rPr>
      </w:pPr>
      <w:r>
        <w:rPr>
          <w:iCs/>
          <w:szCs w:val="24"/>
          <w:lang w:val="en-US"/>
        </w:rPr>
        <w:t xml:space="preserve">Menurut Samsul manfaat dan tujuan dari </w:t>
      </w:r>
      <w:r>
        <w:rPr>
          <w:i/>
          <w:iCs/>
          <w:szCs w:val="24"/>
          <w:lang w:val="en-US"/>
        </w:rPr>
        <w:t xml:space="preserve">Earning Per Share </w:t>
      </w:r>
      <w:r>
        <w:rPr>
          <w:iCs/>
          <w:szCs w:val="24"/>
          <w:lang w:val="en-US"/>
        </w:rPr>
        <w:t>adalah sebagai berikut</w:t>
      </w:r>
      <w:r>
        <w:rPr>
          <w:iCs/>
          <w:szCs w:val="24"/>
          <w:vertAlign w:val="superscript"/>
          <w:lang w:val="en-US"/>
        </w:rPr>
        <w:t xml:space="preserve"> </w:t>
      </w:r>
      <w:r>
        <w:rPr>
          <w:iCs/>
          <w:szCs w:val="24"/>
          <w:vertAlign w:val="superscript"/>
          <w:lang w:val="en-US"/>
        </w:rPr>
        <w:footnoteReference w:id="47"/>
      </w:r>
      <w:r>
        <w:rPr>
          <w:iCs/>
          <w:szCs w:val="24"/>
          <w:vertAlign w:val="superscript"/>
          <w:lang w:val="en-US"/>
        </w:rPr>
        <w:t>:</w:t>
      </w:r>
    </w:p>
    <w:p w14:paraId="03FCDFC3" w14:textId="77777777" w:rsidR="00DA4784" w:rsidRDefault="00000000">
      <w:pPr>
        <w:pStyle w:val="ListParagraph"/>
        <w:numPr>
          <w:ilvl w:val="0"/>
          <w:numId w:val="12"/>
        </w:numPr>
        <w:tabs>
          <w:tab w:val="left" w:pos="5591"/>
        </w:tabs>
        <w:spacing w:after="0" w:line="480" w:lineRule="exact"/>
        <w:rPr>
          <w:iCs/>
          <w:szCs w:val="24"/>
          <w:lang w:val="en-US"/>
        </w:rPr>
      </w:pPr>
      <w:r>
        <w:rPr>
          <w:iCs/>
          <w:szCs w:val="24"/>
          <w:lang w:val="en-US"/>
        </w:rPr>
        <w:t>Untuk mengetahui perhitungan laba per lembar saham pada perusahaan.</w:t>
      </w:r>
    </w:p>
    <w:p w14:paraId="1720F78F" w14:textId="77777777" w:rsidR="00DA4784" w:rsidRDefault="00000000">
      <w:pPr>
        <w:pStyle w:val="ListParagraph"/>
        <w:numPr>
          <w:ilvl w:val="0"/>
          <w:numId w:val="12"/>
        </w:numPr>
        <w:tabs>
          <w:tab w:val="left" w:pos="5591"/>
        </w:tabs>
        <w:spacing w:after="0" w:line="480" w:lineRule="exact"/>
        <w:rPr>
          <w:iCs/>
          <w:szCs w:val="24"/>
          <w:lang w:val="en-US"/>
        </w:rPr>
      </w:pPr>
      <w:r>
        <w:rPr>
          <w:iCs/>
          <w:szCs w:val="24"/>
          <w:lang w:val="en-US"/>
        </w:rPr>
        <w:t>Untuk mengetahui salah satu indikator keberhasilan perusahaan.</w:t>
      </w:r>
    </w:p>
    <w:p w14:paraId="66C5F9DF" w14:textId="77777777" w:rsidR="00DA4784" w:rsidRDefault="00000000">
      <w:pPr>
        <w:pStyle w:val="ListParagraph"/>
        <w:numPr>
          <w:ilvl w:val="0"/>
          <w:numId w:val="12"/>
        </w:numPr>
        <w:tabs>
          <w:tab w:val="left" w:pos="5591"/>
        </w:tabs>
        <w:spacing w:after="0" w:line="480" w:lineRule="exact"/>
        <w:rPr>
          <w:iCs/>
          <w:szCs w:val="24"/>
          <w:lang w:val="en-US"/>
        </w:rPr>
      </w:pPr>
      <w:r>
        <w:rPr>
          <w:iCs/>
          <w:szCs w:val="24"/>
          <w:lang w:val="en-US"/>
        </w:rPr>
        <w:t>Untuk menentukan deviden yang akan dibagikan oleh perusahaan.</w:t>
      </w:r>
    </w:p>
    <w:p w14:paraId="540FC072" w14:textId="77777777" w:rsidR="00DA4784" w:rsidRDefault="00000000">
      <w:pPr>
        <w:pStyle w:val="ListParagraph"/>
        <w:numPr>
          <w:ilvl w:val="0"/>
          <w:numId w:val="12"/>
        </w:numPr>
        <w:tabs>
          <w:tab w:val="left" w:pos="5591"/>
        </w:tabs>
        <w:spacing w:after="0" w:line="480" w:lineRule="exact"/>
        <w:rPr>
          <w:iCs/>
          <w:szCs w:val="24"/>
          <w:lang w:val="en-US"/>
        </w:rPr>
      </w:pPr>
      <w:r>
        <w:rPr>
          <w:iCs/>
          <w:szCs w:val="24"/>
          <w:lang w:val="en-US"/>
        </w:rPr>
        <w:t>Untuk mengetahui perkembangan perusahaan.</w:t>
      </w:r>
    </w:p>
    <w:p w14:paraId="7B56A67C" w14:textId="77777777" w:rsidR="00DA4784" w:rsidRDefault="00000000">
      <w:pPr>
        <w:pStyle w:val="ListParagraph"/>
        <w:numPr>
          <w:ilvl w:val="0"/>
          <w:numId w:val="12"/>
        </w:numPr>
        <w:tabs>
          <w:tab w:val="left" w:pos="5591"/>
        </w:tabs>
        <w:spacing w:after="0" w:line="480" w:lineRule="exact"/>
        <w:rPr>
          <w:iCs/>
          <w:szCs w:val="24"/>
          <w:lang w:val="en-US"/>
        </w:rPr>
      </w:pPr>
      <w:r>
        <w:rPr>
          <w:iCs/>
          <w:szCs w:val="24"/>
          <w:lang w:val="en-US"/>
        </w:rPr>
        <w:t>Untuk mengukur tingkat keuntungan suatu perusahaan.</w:t>
      </w:r>
    </w:p>
    <w:p w14:paraId="463DD16B" w14:textId="77777777" w:rsidR="00DA4784" w:rsidRDefault="00000000">
      <w:pPr>
        <w:pStyle w:val="ListParagraph"/>
        <w:numPr>
          <w:ilvl w:val="0"/>
          <w:numId w:val="12"/>
        </w:numPr>
        <w:tabs>
          <w:tab w:val="left" w:pos="5591"/>
        </w:tabs>
        <w:spacing w:after="0" w:line="480" w:lineRule="exact"/>
        <w:rPr>
          <w:iCs/>
          <w:szCs w:val="24"/>
          <w:lang w:val="en-US"/>
        </w:rPr>
      </w:pPr>
      <w:r>
        <w:rPr>
          <w:iCs/>
          <w:szCs w:val="24"/>
          <w:lang w:val="en-US"/>
        </w:rPr>
        <w:t>Untuk mengetahui jumlah laba per lembar saham Earning Per Share (EPS) yang didistribusikan kepada para investor tergantung pada kebijakan perusahaan dalam hal pembayaran deviden.</w:t>
      </w:r>
    </w:p>
    <w:p w14:paraId="4C97BEC7" w14:textId="77777777" w:rsidR="00DA4784" w:rsidRDefault="00000000">
      <w:pPr>
        <w:tabs>
          <w:tab w:val="left" w:pos="1170"/>
        </w:tabs>
        <w:spacing w:after="0" w:line="480" w:lineRule="exact"/>
        <w:rPr>
          <w:szCs w:val="24"/>
          <w:lang w:val="en-US"/>
        </w:rPr>
      </w:pPr>
      <w:r>
        <w:rPr>
          <w:szCs w:val="24"/>
          <w:lang w:val="en-US"/>
        </w:rPr>
        <w:tab/>
        <w:t xml:space="preserve">Rumus menghitung </w:t>
      </w:r>
      <w:r>
        <w:rPr>
          <w:i/>
          <w:szCs w:val="24"/>
          <w:lang w:val="en-US"/>
        </w:rPr>
        <w:t xml:space="preserve">Earning Per Share </w:t>
      </w:r>
      <w:r>
        <w:rPr>
          <w:szCs w:val="24"/>
          <w:lang w:val="en-US"/>
        </w:rPr>
        <w:t>adalah sebagai berikut:</w:t>
      </w:r>
    </w:p>
    <w:p w14:paraId="747EA804" w14:textId="77777777" w:rsidR="00DA4784" w:rsidRDefault="00DA4784">
      <w:pPr>
        <w:tabs>
          <w:tab w:val="left" w:pos="1170"/>
        </w:tabs>
        <w:spacing w:after="0" w:line="480" w:lineRule="exact"/>
        <w:rPr>
          <w:szCs w:val="24"/>
          <w:lang w:val="en-US"/>
        </w:rPr>
      </w:pPr>
    </w:p>
    <w:p w14:paraId="3A00857C" w14:textId="77777777" w:rsidR="00DA4784" w:rsidRDefault="00000000">
      <w:pPr>
        <w:spacing w:after="0" w:line="480" w:lineRule="exact"/>
        <w:jc w:val="center"/>
        <w:rPr>
          <w:b/>
          <w:i/>
          <w:color w:val="FF0000"/>
          <w:sz w:val="28"/>
          <w:szCs w:val="24"/>
          <w:lang w:val="en-US"/>
        </w:rPr>
      </w:pPr>
      <w:r>
        <w:rPr>
          <w:b/>
          <w:i/>
          <w:szCs w:val="24"/>
          <w:lang w:val="en-US"/>
        </w:rPr>
        <w:t>Earning Per Share =</w:t>
      </w:r>
      <m:oMath>
        <m:f>
          <m:fPr>
            <m:ctrlPr>
              <w:rPr>
                <w:rFonts w:ascii="Cambria Math" w:hAnsi="Cambria Math"/>
                <w:b/>
                <w:iCs/>
                <w:sz w:val="28"/>
                <w:szCs w:val="24"/>
                <w:lang w:val="en-US"/>
              </w:rPr>
            </m:ctrlPr>
          </m:fPr>
          <m:num>
            <m:r>
              <m:rPr>
                <m:sty m:val="b"/>
              </m:rPr>
              <w:rPr>
                <w:rFonts w:ascii="Cambria Math" w:hAnsi="Cambria Math"/>
                <w:sz w:val="28"/>
                <w:szCs w:val="24"/>
                <w:lang w:val="en-US"/>
              </w:rPr>
              <m:t>Laba Bersih</m:t>
            </m:r>
          </m:num>
          <m:den>
            <m:r>
              <m:rPr>
                <m:sty m:val="b"/>
              </m:rPr>
              <w:rPr>
                <w:rFonts w:ascii="Cambria Math" w:hAnsi="Cambria Math"/>
                <w:sz w:val="28"/>
                <w:szCs w:val="24"/>
                <w:lang w:val="en-US"/>
              </w:rPr>
              <m:t>Jumlah Saham Biasa yang Beredar</m:t>
            </m:r>
          </m:den>
        </m:f>
      </m:oMath>
      <w:r>
        <w:rPr>
          <w:b/>
          <w:i/>
          <w:color w:val="FF0000"/>
          <w:sz w:val="28"/>
          <w:szCs w:val="24"/>
          <w:lang w:val="en-US"/>
        </w:rPr>
        <w:t xml:space="preserve"> </w:t>
      </w:r>
    </w:p>
    <w:p w14:paraId="410DAC68" w14:textId="77777777" w:rsidR="00DA4784" w:rsidRDefault="00DA4784">
      <w:pPr>
        <w:spacing w:after="0" w:line="480" w:lineRule="exact"/>
        <w:jc w:val="center"/>
        <w:rPr>
          <w:b/>
          <w:i/>
          <w:color w:val="FF0000"/>
          <w:sz w:val="28"/>
          <w:szCs w:val="24"/>
          <w:lang w:val="en-US"/>
        </w:rPr>
      </w:pPr>
    </w:p>
    <w:p w14:paraId="449BDAC3" w14:textId="77777777" w:rsidR="00DA4784" w:rsidRDefault="00000000">
      <w:pPr>
        <w:tabs>
          <w:tab w:val="left" w:pos="180"/>
        </w:tabs>
        <w:spacing w:after="0" w:line="480" w:lineRule="exact"/>
        <w:rPr>
          <w:b/>
          <w:szCs w:val="24"/>
          <w:lang w:val="en-US"/>
        </w:rPr>
      </w:pPr>
      <w:r>
        <w:rPr>
          <w:szCs w:val="24"/>
          <w:lang w:val="en-US"/>
        </w:rPr>
        <w:lastRenderedPageBreak/>
        <w:tab/>
      </w:r>
      <w:r>
        <w:rPr>
          <w:b/>
          <w:szCs w:val="24"/>
          <w:lang w:val="en-US"/>
        </w:rPr>
        <w:t>6. Teori Manajemen Keuangan Syariah</w:t>
      </w:r>
    </w:p>
    <w:p w14:paraId="2A244189" w14:textId="77777777" w:rsidR="00DA4784" w:rsidRDefault="00000000">
      <w:pPr>
        <w:tabs>
          <w:tab w:val="left" w:pos="180"/>
          <w:tab w:val="left" w:pos="1080"/>
        </w:tabs>
        <w:spacing w:after="0" w:line="480" w:lineRule="exact"/>
        <w:ind w:left="450"/>
        <w:rPr>
          <w:szCs w:val="24"/>
          <w:lang w:val="en-US"/>
        </w:rPr>
      </w:pPr>
      <w:r>
        <w:rPr>
          <w:szCs w:val="24"/>
          <w:lang w:val="en-US"/>
        </w:rPr>
        <w:tab/>
        <w:t>Manajemen keuangan syariah adalah semua aktivitas yang menyangkut usaha-usaha untuk memperoleh dana dan mengalokasikan dana berdasarkan perencanaan, analisis, dan pengendalian sesuai dengan prinsip manajemen dan berdasarkan prinsip syariah.</w:t>
      </w:r>
      <w:r>
        <w:rPr>
          <w:rStyle w:val="FootnoteReference"/>
          <w:szCs w:val="24"/>
          <w:lang w:val="en-US"/>
        </w:rPr>
        <w:footnoteReference w:id="48"/>
      </w:r>
    </w:p>
    <w:p w14:paraId="4BF2DE50" w14:textId="77777777" w:rsidR="00DA4784" w:rsidRDefault="00000000">
      <w:pPr>
        <w:tabs>
          <w:tab w:val="left" w:pos="180"/>
          <w:tab w:val="left" w:pos="1080"/>
          <w:tab w:val="left" w:pos="1440"/>
        </w:tabs>
        <w:spacing w:after="0" w:line="480" w:lineRule="exact"/>
        <w:ind w:left="450"/>
        <w:rPr>
          <w:szCs w:val="24"/>
          <w:lang w:val="en-US"/>
        </w:rPr>
      </w:pPr>
      <w:r>
        <w:rPr>
          <w:szCs w:val="24"/>
          <w:lang w:val="en-US"/>
        </w:rPr>
        <w:tab/>
      </w:r>
      <w:r>
        <w:rPr>
          <w:szCs w:val="24"/>
        </w:rPr>
        <w:t>Manajemen keuangan syariah dapat diartikan sebagai pengelolaan terhadap fungsi keuangan perusahaan berdasarkan prinsip-prinsip syariah. Dalam arti lain, manajemen keuangan syariah merupakan perencanaan, pengorganisasian, pelaksanaan dan pengendalian di bidang keuangan di bawah tuntunan dan bingkai syariah Islam.</w:t>
      </w:r>
      <w:r>
        <w:rPr>
          <w:rStyle w:val="FootnoteReference"/>
          <w:szCs w:val="24"/>
        </w:rPr>
        <w:footnoteReference w:id="49"/>
      </w:r>
    </w:p>
    <w:p w14:paraId="3F479015" w14:textId="77777777" w:rsidR="00DA4784" w:rsidRDefault="00000000">
      <w:pPr>
        <w:tabs>
          <w:tab w:val="left" w:pos="180"/>
          <w:tab w:val="left" w:pos="1080"/>
          <w:tab w:val="left" w:pos="1440"/>
        </w:tabs>
        <w:spacing w:after="0" w:line="480" w:lineRule="exact"/>
        <w:ind w:left="450"/>
        <w:rPr>
          <w:szCs w:val="24"/>
          <w:lang w:val="en-US"/>
        </w:rPr>
      </w:pPr>
      <w:r>
        <w:rPr>
          <w:szCs w:val="24"/>
          <w:lang w:val="en-US"/>
        </w:rPr>
        <w:tab/>
      </w:r>
      <w:r>
        <w:rPr>
          <w:szCs w:val="24"/>
        </w:rPr>
        <w:t xml:space="preserve">Fungsi manajemen keuangan memainkan peran penting dalam menentukan keputusan keuangan suatu perusahaan. Keputusan keuangan perusahaan tersebut meliputi keputusan investasi, keputusan pendanaan, dan keputusan dividen atau bagi hasil. Semua keputusan keuangan harus berorientasi kepada tujuan perusahaan, karena apabila tujuan perusahaan tercapai, maka nilai perusahaan akan meningkat. Meningkatnya nilai perusahaan ini tercermin dari naiknya harga saham perusahaan tersebut. </w:t>
      </w:r>
    </w:p>
    <w:p w14:paraId="376F5A7C" w14:textId="77777777" w:rsidR="00DA4784" w:rsidRDefault="00000000">
      <w:pPr>
        <w:tabs>
          <w:tab w:val="left" w:pos="180"/>
          <w:tab w:val="left" w:pos="720"/>
          <w:tab w:val="left" w:pos="1080"/>
        </w:tabs>
        <w:spacing w:after="0" w:line="480" w:lineRule="exact"/>
        <w:ind w:left="450"/>
        <w:rPr>
          <w:szCs w:val="24"/>
          <w:lang w:val="en-US"/>
        </w:rPr>
      </w:pPr>
      <w:r>
        <w:rPr>
          <w:szCs w:val="24"/>
          <w:lang w:val="en-US"/>
        </w:rPr>
        <w:tab/>
      </w:r>
      <w:r>
        <w:rPr>
          <w:szCs w:val="24"/>
          <w:lang w:val="en-US"/>
        </w:rPr>
        <w:tab/>
        <w:t>K</w:t>
      </w:r>
      <w:r>
        <w:rPr>
          <w:szCs w:val="24"/>
        </w:rPr>
        <w:t xml:space="preserve">onteks keuangan syariah, apabila nilai saham perusahaan meningkat, maka penghasilan dari perusahaan akan ikut meningkat dan berimplikasi pada kemakmuran para pemegang saham perusahaan tersebut. Apabila para pemegang </w:t>
      </w:r>
      <w:r>
        <w:rPr>
          <w:szCs w:val="24"/>
        </w:rPr>
        <w:lastRenderedPageBreak/>
        <w:t>saham tersebut sudah mencapai kemakmurannya, maka hal itu</w:t>
      </w:r>
      <w:r>
        <w:rPr>
          <w:szCs w:val="24"/>
          <w:lang w:val="en-US"/>
        </w:rPr>
        <w:t xml:space="preserve"> </w:t>
      </w:r>
      <w:r>
        <w:rPr>
          <w:szCs w:val="24"/>
        </w:rPr>
        <w:t>dapat mendongkrak besaran zakat yang akan dikeluarkan oleh mereka.</w:t>
      </w:r>
    </w:p>
    <w:p w14:paraId="45EF0D41" w14:textId="77777777" w:rsidR="00DA4784" w:rsidRDefault="00000000">
      <w:pPr>
        <w:tabs>
          <w:tab w:val="left" w:pos="180"/>
          <w:tab w:val="left" w:pos="720"/>
          <w:tab w:val="left" w:pos="1080"/>
        </w:tabs>
        <w:spacing w:after="0" w:line="480" w:lineRule="exact"/>
        <w:ind w:left="450"/>
        <w:rPr>
          <w:szCs w:val="24"/>
          <w:lang w:val="en-US"/>
        </w:rPr>
      </w:pPr>
      <w:r>
        <w:rPr>
          <w:szCs w:val="24"/>
          <w:lang w:val="en-US"/>
        </w:rPr>
        <w:t xml:space="preserve"> </w:t>
      </w:r>
      <w:r>
        <w:rPr>
          <w:szCs w:val="24"/>
          <w:lang w:val="en-US"/>
        </w:rPr>
        <w:tab/>
      </w:r>
      <w:r>
        <w:rPr>
          <w:szCs w:val="24"/>
          <w:lang w:val="en-US"/>
        </w:rPr>
        <w:tab/>
        <w:t>Prinsip-prinsip manajemen keuangan syariah diantaranya adalah sebagai berikut:</w:t>
      </w:r>
    </w:p>
    <w:p w14:paraId="7EDC5804" w14:textId="77777777" w:rsidR="00DA4784" w:rsidRDefault="00000000">
      <w:pPr>
        <w:tabs>
          <w:tab w:val="left" w:pos="180"/>
          <w:tab w:val="left" w:pos="720"/>
          <w:tab w:val="left" w:pos="1440"/>
        </w:tabs>
        <w:spacing w:after="0" w:line="480" w:lineRule="exact"/>
        <w:ind w:left="720" w:hanging="270"/>
        <w:rPr>
          <w:szCs w:val="24"/>
          <w:lang w:val="en-US"/>
        </w:rPr>
      </w:pPr>
      <w:r>
        <w:rPr>
          <w:szCs w:val="24"/>
        </w:rPr>
        <w:t xml:space="preserve">a. Setiap perdagangan harus didasari sikap saling rida atau atas dasar suka sama suka di antara dua pihak sehingga para pihak tidak merasa dirugikan atau dizalimi. </w:t>
      </w:r>
      <w:r>
        <w:rPr>
          <w:szCs w:val="24"/>
          <w:lang w:val="en-US"/>
        </w:rPr>
        <w:t>Hal ini telah dijelaskan dalam Q.S. An-Nisa:29.</w:t>
      </w:r>
    </w:p>
    <w:p w14:paraId="662996C0" w14:textId="77777777" w:rsidR="00DA4784" w:rsidRDefault="00DA4784">
      <w:pPr>
        <w:tabs>
          <w:tab w:val="left" w:pos="180"/>
          <w:tab w:val="left" w:pos="720"/>
          <w:tab w:val="left" w:pos="1440"/>
        </w:tabs>
        <w:spacing w:after="0" w:line="480" w:lineRule="exact"/>
        <w:ind w:left="720" w:hanging="270"/>
        <w:rPr>
          <w:bCs/>
          <w:szCs w:val="24"/>
          <w:lang w:val="en-US"/>
        </w:rPr>
      </w:pPr>
    </w:p>
    <w:p w14:paraId="648922FB" w14:textId="77777777" w:rsidR="00DA4784" w:rsidRDefault="00000000">
      <w:pPr>
        <w:tabs>
          <w:tab w:val="left" w:pos="180"/>
          <w:tab w:val="left" w:pos="720"/>
          <w:tab w:val="left" w:pos="1440"/>
        </w:tabs>
        <w:spacing w:after="0" w:line="480" w:lineRule="exact"/>
        <w:ind w:left="720" w:hanging="270"/>
        <w:jc w:val="center"/>
        <w:rPr>
          <w:rFonts w:ascii="Arial" w:hAnsi="Arial" w:cs="Arial"/>
          <w:b/>
          <w:szCs w:val="24"/>
          <w:lang w:val="en-US"/>
        </w:rPr>
      </w:pPr>
      <w:r>
        <w:rPr>
          <w:rFonts w:ascii="Arial" w:hAnsi="Arial" w:cs="Arial"/>
          <w:bCs/>
          <w:szCs w:val="24"/>
          <w:rtl/>
          <w:lang w:val="en-US"/>
        </w:rPr>
        <w:t>يَا أَيُّهَا الَّذِينَ آمَنُوا لَا تَأْكُلُوا أَمْوَالَكُمْ بَيْنَكُمْ بِالْبَاطِلِ إِلَّا أَنْ تَكُونَ تِجَارَةً عَنْ تَرَاضٍ مِنْكُمْ</w:t>
      </w:r>
      <w:r>
        <w:rPr>
          <w:rFonts w:ascii="Arial" w:hAnsi="Arial" w:cs="Arial"/>
          <w:bCs/>
          <w:szCs w:val="24"/>
          <w:lang w:val="en-US"/>
        </w:rPr>
        <w:t xml:space="preserve">  </w:t>
      </w:r>
    </w:p>
    <w:p w14:paraId="7C0FF236"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r>
    </w:p>
    <w:p w14:paraId="0ACC0B90"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t>“Hai orang-orang yang beriman, janganlah kamu saling memakan harta sesamamu dengan jalan yang bathil, kecuali dengan jalan perniagaan yang berlaku dengan suka sama suka di antaramu“(Q.S.An-Nisa:29)</w:t>
      </w:r>
      <w:r>
        <w:rPr>
          <w:rStyle w:val="FootnoteReference"/>
          <w:szCs w:val="24"/>
          <w:lang w:val="en-US"/>
        </w:rPr>
        <w:footnoteReference w:id="50"/>
      </w:r>
    </w:p>
    <w:p w14:paraId="50E45639"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t>Surah An-Nisa ayat 29 mengandung larangan memakan harta orang lain secara batil, kecuali melalui perdagangan atas dasar suka dan rela. Ayat ini melarang untuk mengambil harta orang lain melalui cara yang tidak benar atau tidak sah, seperti mencuri, menipu, atau melakukan riba.</w:t>
      </w:r>
    </w:p>
    <w:p w14:paraId="62CCAA69" w14:textId="77777777" w:rsidR="00DA4784" w:rsidRDefault="00000000">
      <w:pPr>
        <w:tabs>
          <w:tab w:val="left" w:pos="180"/>
          <w:tab w:val="left" w:pos="720"/>
          <w:tab w:val="left" w:pos="1440"/>
        </w:tabs>
        <w:spacing w:after="0" w:line="480" w:lineRule="exact"/>
        <w:ind w:left="720" w:hanging="270"/>
        <w:rPr>
          <w:szCs w:val="24"/>
          <w:lang w:val="en-US"/>
        </w:rPr>
      </w:pPr>
      <w:r>
        <w:rPr>
          <w:szCs w:val="24"/>
        </w:rPr>
        <w:t xml:space="preserve">b. Penegakan prinsip keadilan (justice), baik dalam takaran, timbangan, ukuran mata uang (kurs), maupun pembagian keuntungan. </w:t>
      </w:r>
      <w:r>
        <w:rPr>
          <w:szCs w:val="24"/>
          <w:lang w:val="en-US"/>
        </w:rPr>
        <w:t>Sesuai dengan firman Allah pada Q.S.Al-Maidah:8.</w:t>
      </w:r>
    </w:p>
    <w:p w14:paraId="60B278F3" w14:textId="77777777" w:rsidR="00DA4784" w:rsidRDefault="00DA4784">
      <w:pPr>
        <w:tabs>
          <w:tab w:val="left" w:pos="180"/>
          <w:tab w:val="left" w:pos="720"/>
          <w:tab w:val="left" w:pos="1440"/>
        </w:tabs>
        <w:spacing w:after="0" w:line="480" w:lineRule="exact"/>
        <w:ind w:left="720" w:hanging="270"/>
        <w:rPr>
          <w:szCs w:val="24"/>
          <w:lang w:val="en-US"/>
        </w:rPr>
      </w:pPr>
    </w:p>
    <w:p w14:paraId="39D6F751" w14:textId="77777777" w:rsidR="00DA4784" w:rsidRDefault="00000000">
      <w:pPr>
        <w:tabs>
          <w:tab w:val="left" w:pos="180"/>
          <w:tab w:val="left" w:pos="720"/>
          <w:tab w:val="left" w:pos="1440"/>
        </w:tabs>
        <w:spacing w:after="0" w:line="480" w:lineRule="exact"/>
        <w:ind w:left="720" w:hanging="270"/>
        <w:jc w:val="center"/>
        <w:rPr>
          <w:bCs/>
          <w:szCs w:val="24"/>
        </w:rPr>
      </w:pPr>
      <w:r>
        <w:rPr>
          <w:bCs/>
          <w:szCs w:val="24"/>
          <w:rtl/>
          <w:lang w:val="en-US"/>
        </w:rPr>
        <w:lastRenderedPageBreak/>
        <w:t>يٰٓاَيُّهَا الَّذِيْنَ اٰمَنُوْا كُوْنُوْا قَوَّامِيْنَ لِلّٰهِ شُهَدَاۤءَ بِالْقِسْطِۖ وَلَايَجْرِمَنَّكُمْ شَنَاٰنُ قَوْمٍ عَلٰٓى اَلَّا تَعْدِلُوْاۗ اِعْدِلُوْاۗ هُوَ اَقْرَبُ لِلتَّقْوٰىۖوَاتَّقُوا اللّٰهَۗ اِنَّ اللّٰهَ خَبِيْرٌۢ بِمَا تَعْمَلُوْنَ</w:t>
      </w:r>
    </w:p>
    <w:p w14:paraId="06DAADA1" w14:textId="77777777" w:rsidR="00DA4784" w:rsidRDefault="00DA4784">
      <w:pPr>
        <w:tabs>
          <w:tab w:val="left" w:pos="180"/>
          <w:tab w:val="left" w:pos="720"/>
          <w:tab w:val="left" w:pos="1440"/>
        </w:tabs>
        <w:spacing w:after="0" w:line="480" w:lineRule="exact"/>
        <w:ind w:left="720" w:hanging="270"/>
        <w:rPr>
          <w:szCs w:val="24"/>
          <w:lang w:val="en-US"/>
        </w:rPr>
      </w:pPr>
    </w:p>
    <w:p w14:paraId="0E43ACBE"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t>“</w:t>
      </w:r>
      <w:r>
        <w:rPr>
          <w:szCs w:val="24"/>
        </w:rPr>
        <w:t>Wahai orang-orang yang beriman, jadilah kamu penegak (kebenaran) karena Allah (dan) saksi-saksi (yang bertindak) dengan adil. Janganlah kebencianmu terhadap suatu kaum mendorong kamu untuk berlaku tidak adil. Berlakulah adil karena (adil) itu lebih dekat pada takwa. Bertakwalah kepada Allah. Sesungguhnya Allah Mahateliti terhadap apa yang kamu kerjakan.</w:t>
      </w:r>
      <w:r>
        <w:rPr>
          <w:szCs w:val="24"/>
          <w:lang w:val="en-US"/>
        </w:rPr>
        <w:t>”(Q.S.Al-Maidah:8)</w:t>
      </w:r>
      <w:r>
        <w:rPr>
          <w:rStyle w:val="FootnoteReference"/>
          <w:szCs w:val="24"/>
          <w:lang w:val="en-US"/>
        </w:rPr>
        <w:footnoteReference w:id="51"/>
      </w:r>
    </w:p>
    <w:p w14:paraId="5546B1CA"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t>Surah Al-Maidah ayat 8 memerintahkan umat islam untuk selalu menegakkan kebenaran, menjadi saksi yang adil, dan tidak membiarkan kebencian terhadap suatu kaum yang dapat mendorong untuk melakukan tindakan yang tidak adil.</w:t>
      </w:r>
    </w:p>
    <w:p w14:paraId="141F7823" w14:textId="77777777" w:rsidR="00DA4784" w:rsidRDefault="00000000">
      <w:pPr>
        <w:tabs>
          <w:tab w:val="left" w:pos="180"/>
          <w:tab w:val="left" w:pos="720"/>
          <w:tab w:val="left" w:pos="1440"/>
        </w:tabs>
        <w:spacing w:after="0" w:line="480" w:lineRule="exact"/>
        <w:ind w:left="720" w:hanging="270"/>
        <w:rPr>
          <w:szCs w:val="24"/>
          <w:lang w:val="en-US"/>
        </w:rPr>
      </w:pPr>
      <w:r>
        <w:rPr>
          <w:szCs w:val="24"/>
        </w:rPr>
        <w:t>c. Kasih sayang, tolong-menolong, dan persaudaraan universal.</w:t>
      </w:r>
    </w:p>
    <w:p w14:paraId="1650A3D2" w14:textId="77777777" w:rsidR="00DA4784" w:rsidRDefault="00000000">
      <w:pPr>
        <w:tabs>
          <w:tab w:val="left" w:pos="180"/>
          <w:tab w:val="left" w:pos="720"/>
          <w:tab w:val="left" w:pos="1440"/>
        </w:tabs>
        <w:spacing w:after="0" w:line="480" w:lineRule="exact"/>
        <w:ind w:left="720" w:hanging="270"/>
        <w:rPr>
          <w:szCs w:val="24"/>
          <w:lang w:val="en-US"/>
        </w:rPr>
      </w:pPr>
      <w:r>
        <w:rPr>
          <w:szCs w:val="24"/>
        </w:rPr>
        <w:t xml:space="preserve">d. Dalam kegiatan perdagangan tidak melakukan investasi pada usaha yang diharamkan seperti usaha yang merusak mental dan moral, misalnya narkoba dan pornografi. Demikian pula, komoditas perdagangan haruslah </w:t>
      </w:r>
      <w:r>
        <w:rPr>
          <w:szCs w:val="24"/>
          <w:lang w:val="en-US"/>
        </w:rPr>
        <w:t xml:space="preserve">sesuai dengan ketentuan syariat dengan </w:t>
      </w:r>
      <w:r>
        <w:rPr>
          <w:szCs w:val="24"/>
        </w:rPr>
        <w:t xml:space="preserve">produk yang halal dan baik. </w:t>
      </w:r>
    </w:p>
    <w:p w14:paraId="2EA95F3F" w14:textId="77777777" w:rsidR="00DA4784" w:rsidRDefault="00000000">
      <w:pPr>
        <w:tabs>
          <w:tab w:val="left" w:pos="180"/>
          <w:tab w:val="left" w:pos="720"/>
          <w:tab w:val="left" w:pos="1440"/>
        </w:tabs>
        <w:spacing w:after="0" w:line="480" w:lineRule="exact"/>
        <w:ind w:left="720" w:hanging="270"/>
        <w:rPr>
          <w:szCs w:val="24"/>
          <w:lang w:val="en-US"/>
        </w:rPr>
      </w:pPr>
      <w:r>
        <w:rPr>
          <w:szCs w:val="24"/>
        </w:rPr>
        <w:t xml:space="preserve">e. Prinsip larangan riba, Riba merupakan salah satu transaksi yang sangat rentan terjadi dalam sistem keuangan. hal inilah yang menjadi pembeda sistem keuangan syariah dibanding sistem keuangan konvensional. Ketiadaan riba dalam sektor keuangan, membuat sektor keuangan dan sektor riil seimbang. </w:t>
      </w:r>
    </w:p>
    <w:p w14:paraId="32B7B0F4"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lastRenderedPageBreak/>
        <w:t>f. T</w:t>
      </w:r>
      <w:r>
        <w:rPr>
          <w:szCs w:val="24"/>
        </w:rPr>
        <w:t>erhindar dari praktik</w:t>
      </w:r>
      <w:r>
        <w:rPr>
          <w:szCs w:val="24"/>
          <w:lang w:val="en-US"/>
        </w:rPr>
        <w:t xml:space="preserve"> masyir dan</w:t>
      </w:r>
      <w:r>
        <w:rPr>
          <w:szCs w:val="24"/>
        </w:rPr>
        <w:t xml:space="preserve"> gharar</w:t>
      </w:r>
      <w:r>
        <w:rPr>
          <w:szCs w:val="24"/>
          <w:lang w:val="en-US"/>
        </w:rPr>
        <w:t>. G</w:t>
      </w:r>
      <w:r>
        <w:rPr>
          <w:szCs w:val="24"/>
        </w:rPr>
        <w:t xml:space="preserve">harar merupakan transaksi yang di dalamnya terdapat informasi yang tidak. </w:t>
      </w:r>
      <w:r>
        <w:rPr>
          <w:szCs w:val="24"/>
          <w:lang w:val="en-US"/>
        </w:rPr>
        <w:t>S</w:t>
      </w:r>
      <w:r>
        <w:rPr>
          <w:szCs w:val="24"/>
        </w:rPr>
        <w:t>eluruh kegiatan tersebut menciptakan ketidakadilan dan menzalimi orang</w:t>
      </w:r>
      <w:r>
        <w:rPr>
          <w:szCs w:val="24"/>
          <w:lang w:val="en-US"/>
        </w:rPr>
        <w:t>. Sedangkan m</w:t>
      </w:r>
      <w:r>
        <w:rPr>
          <w:szCs w:val="24"/>
        </w:rPr>
        <w:t>aysir merupakan kegiatan spekulatif yang tidak memberikan manfaat ekonomi berupa nilai tambah</w:t>
      </w:r>
      <w:r>
        <w:rPr>
          <w:szCs w:val="24"/>
          <w:lang w:val="en-US"/>
        </w:rPr>
        <w:t xml:space="preserve">. </w:t>
      </w:r>
      <w:r>
        <w:rPr>
          <w:szCs w:val="24"/>
        </w:rPr>
        <w:t>transaksi ini rentan terjadi di sistem keuangan dalam bentuk spekulasi di berbagai instrumen investasi seperti asuransi, saham, obligasi, dan jual-beli valuta asing.</w:t>
      </w:r>
      <w:r>
        <w:rPr>
          <w:rStyle w:val="FootnoteReference"/>
          <w:szCs w:val="24"/>
        </w:rPr>
        <w:footnoteReference w:id="52"/>
      </w:r>
      <w:r>
        <w:rPr>
          <w:szCs w:val="24"/>
        </w:rPr>
        <w:t xml:space="preserve"> </w:t>
      </w:r>
      <w:r>
        <w:rPr>
          <w:szCs w:val="24"/>
          <w:lang w:val="en-US"/>
        </w:rPr>
        <w:t>Ke dua t</w:t>
      </w:r>
      <w:r>
        <w:rPr>
          <w:szCs w:val="24"/>
        </w:rPr>
        <w:t>ransaksi ini d</w:t>
      </w:r>
      <w:r>
        <w:rPr>
          <w:szCs w:val="24"/>
          <w:lang w:val="en-US"/>
        </w:rPr>
        <w:t>il</w:t>
      </w:r>
      <w:r>
        <w:rPr>
          <w:szCs w:val="24"/>
        </w:rPr>
        <w:t>arang, sebagaimana telah Allah firmankan dalam</w:t>
      </w:r>
      <w:r>
        <w:rPr>
          <w:szCs w:val="24"/>
          <w:lang w:val="en-US"/>
        </w:rPr>
        <w:t xml:space="preserve"> Q.S.Al-Maidah:90</w:t>
      </w:r>
    </w:p>
    <w:p w14:paraId="4C0C5BE7" w14:textId="77777777" w:rsidR="00DA4784" w:rsidRDefault="00DA4784">
      <w:pPr>
        <w:tabs>
          <w:tab w:val="left" w:pos="180"/>
          <w:tab w:val="left" w:pos="720"/>
          <w:tab w:val="left" w:pos="1440"/>
        </w:tabs>
        <w:spacing w:after="0" w:line="480" w:lineRule="exact"/>
        <w:ind w:left="720" w:hanging="270"/>
        <w:rPr>
          <w:szCs w:val="24"/>
          <w:lang w:val="en-US"/>
        </w:rPr>
      </w:pPr>
    </w:p>
    <w:p w14:paraId="112E8FE7" w14:textId="77777777" w:rsidR="00DA4784" w:rsidRDefault="00000000">
      <w:pPr>
        <w:tabs>
          <w:tab w:val="left" w:pos="180"/>
          <w:tab w:val="left" w:pos="720"/>
          <w:tab w:val="left" w:pos="1440"/>
        </w:tabs>
        <w:spacing w:after="0" w:line="480" w:lineRule="exact"/>
        <w:ind w:left="720" w:hanging="270"/>
        <w:jc w:val="center"/>
        <w:rPr>
          <w:rFonts w:ascii="Arial" w:hAnsi="Arial" w:cs="Arial"/>
          <w:bCs/>
          <w:szCs w:val="24"/>
          <w:rtl/>
          <w:lang w:val="en-US"/>
        </w:rPr>
      </w:pPr>
      <w:r>
        <w:rPr>
          <w:rFonts w:ascii="Arial" w:hAnsi="Arial" w:cs="Arial"/>
          <w:bCs/>
          <w:szCs w:val="24"/>
          <w:rtl/>
          <w:lang w:val="en-US"/>
        </w:rPr>
        <w:t>يَٰٓأَيُّهَا ٱلَّذِينَ ءَامَنُوٓا۟ إِنَّمَا ٱلْخَمْرُ وَٱلْمَيْسِرُ وَٱلْأَنصَابُ وَٱلْأَزْلَٰمُ رِجْسٌ مِّنْ عَمَلِ ٱلشَّيْطَٰنِ فَٱجْتَنِبُوهُ لَعَلَّكُمْ تُفْلِحُونَ</w:t>
      </w:r>
    </w:p>
    <w:p w14:paraId="4253425F"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r>
    </w:p>
    <w:p w14:paraId="0F260BDC"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r>
      <w:r>
        <w:rPr>
          <w:szCs w:val="24"/>
        </w:rPr>
        <w:t>"Wahai orang-orang yang beriman, sesungguhnya minuman keras, berjudi, (berkurban untuk) berhala, dan mengundi nasib dengan anak panah adalah perbuatan keji (dan) termasuk perbuatan setan. Maka, jauhilah (perbuatan-perbuatan) itu agar kamu beruntung."</w:t>
      </w:r>
      <w:r>
        <w:rPr>
          <w:szCs w:val="24"/>
          <w:lang w:val="en-US"/>
        </w:rPr>
        <w:t>(Q.S.Al-Maidah:90)</w:t>
      </w:r>
      <w:r>
        <w:rPr>
          <w:rStyle w:val="FootnoteReference"/>
          <w:szCs w:val="24"/>
          <w:lang w:val="en-US"/>
        </w:rPr>
        <w:footnoteReference w:id="53"/>
      </w:r>
    </w:p>
    <w:p w14:paraId="41A1A620"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t>Surah Al-Maidah ayat 90 menjelaskan bahwasanya perilaku meminum minuman keras, judi, berkorban untuk berhala dan mengundi nasib dengan anak panah adalah perbuatan keji dan termasuk kedalam perbuatan setan. Ayat ini memerintahkan umat islam untuk menjauhi perbuatan-perbuatan tersebut agar mereka mendapat keberuntungan dunia dan akhirat.</w:t>
      </w:r>
    </w:p>
    <w:p w14:paraId="716F0418" w14:textId="77777777" w:rsidR="00DA4784" w:rsidRDefault="00000000">
      <w:pPr>
        <w:pStyle w:val="Heading2"/>
        <w:tabs>
          <w:tab w:val="left" w:pos="90"/>
          <w:tab w:val="left" w:pos="540"/>
          <w:tab w:val="left" w:pos="720"/>
        </w:tabs>
        <w:spacing w:line="480" w:lineRule="exact"/>
        <w:rPr>
          <w:rFonts w:cs="Times New Roman"/>
          <w:lang w:val="en-US"/>
        </w:rPr>
      </w:pPr>
      <w:r>
        <w:rPr>
          <w:lang w:val="en-US"/>
        </w:rPr>
        <w:lastRenderedPageBreak/>
        <w:tab/>
      </w:r>
      <w:bookmarkStart w:id="131" w:name="_Toc181172162"/>
      <w:bookmarkStart w:id="132" w:name="_Toc181172863"/>
      <w:bookmarkStart w:id="133" w:name="_Toc181172911"/>
      <w:bookmarkStart w:id="134" w:name="_Toc182992058"/>
      <w:bookmarkStart w:id="135" w:name="_Toc182992318"/>
      <w:bookmarkStart w:id="136" w:name="_Toc184061936"/>
      <w:bookmarkStart w:id="137" w:name="_Toc184063187"/>
      <w:bookmarkStart w:id="138" w:name="_Toc195730570"/>
      <w:bookmarkStart w:id="139" w:name="_Toc200965197"/>
      <w:r>
        <w:rPr>
          <w:rFonts w:cs="Times New Roman"/>
          <w:lang w:val="en-US"/>
        </w:rPr>
        <w:t xml:space="preserve">C. KERANGKA </w:t>
      </w:r>
      <w:bookmarkEnd w:id="131"/>
      <w:bookmarkEnd w:id="132"/>
      <w:bookmarkEnd w:id="133"/>
      <w:bookmarkEnd w:id="134"/>
      <w:bookmarkEnd w:id="135"/>
      <w:bookmarkEnd w:id="136"/>
      <w:bookmarkEnd w:id="137"/>
      <w:bookmarkEnd w:id="138"/>
      <w:r>
        <w:rPr>
          <w:rFonts w:cs="Times New Roman"/>
          <w:lang w:val="en-US"/>
        </w:rPr>
        <w:t>KONSEPTUAL</w:t>
      </w:r>
      <w:bookmarkEnd w:id="139"/>
    </w:p>
    <w:p w14:paraId="4AFD1131" w14:textId="77777777" w:rsidR="00DA4784" w:rsidRDefault="00000000">
      <w:pPr>
        <w:spacing w:after="0" w:line="480" w:lineRule="exact"/>
        <w:ind w:firstLine="720"/>
        <w:rPr>
          <w:szCs w:val="24"/>
          <w:lang w:val="en-US"/>
        </w:rPr>
      </w:pPr>
      <w:r>
        <w:rPr>
          <w:szCs w:val="24"/>
          <w:lang w:val="en-US"/>
        </w:rPr>
        <w:t>Kerangka konseptual pada penelitian ini adalah sebagai berikut:</w:t>
      </w:r>
    </w:p>
    <w:p w14:paraId="69896408" w14:textId="77777777" w:rsidR="00DA4784" w:rsidRDefault="00000000">
      <w:pPr>
        <w:pStyle w:val="ListParagraph"/>
        <w:spacing w:after="0" w:line="480" w:lineRule="exact"/>
        <w:ind w:left="810" w:firstLine="630"/>
        <w:rPr>
          <w:szCs w:val="24"/>
          <w:lang w:val="en-US"/>
        </w:rPr>
      </w:pPr>
      <w:r>
        <w:rPr>
          <w:noProof/>
          <w:szCs w:val="24"/>
          <w:lang w:val="en-US"/>
        </w:rPr>
        <mc:AlternateContent>
          <mc:Choice Requires="wpg">
            <w:drawing>
              <wp:anchor distT="0" distB="0" distL="0" distR="0" simplePos="0" relativeHeight="4" behindDoc="0" locked="0" layoutInCell="1" allowOverlap="1" wp14:anchorId="4A281685" wp14:editId="7EF4D477">
                <wp:simplePos x="0" y="0"/>
                <wp:positionH relativeFrom="column">
                  <wp:posOffset>201807</wp:posOffset>
                </wp:positionH>
                <wp:positionV relativeFrom="paragraph">
                  <wp:posOffset>153015</wp:posOffset>
                </wp:positionV>
                <wp:extent cx="5019982" cy="4994172"/>
                <wp:effectExtent l="0" t="0" r="28575" b="16510"/>
                <wp:wrapNone/>
                <wp:docPr id="102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9982" cy="4994172"/>
                          <a:chOff x="0" y="0"/>
                          <a:chExt cx="5019982" cy="4994172"/>
                        </a:xfrm>
                      </wpg:grpSpPr>
                      <wps:wsp>
                        <wps:cNvPr id="891699104" name="Straight Arrow Connector 891699104"/>
                        <wps:cNvCnPr/>
                        <wps:spPr>
                          <a:xfrm>
                            <a:off x="1514167" y="373626"/>
                            <a:ext cx="2144969" cy="1700673"/>
                          </a:xfrm>
                          <a:prstGeom prst="straightConnector1">
                            <a:avLst/>
                          </a:prstGeom>
                          <a:ln w="19050" cap="flat" cmpd="sng">
                            <a:solidFill>
                              <a:srgbClr val="000000"/>
                            </a:solidFill>
                            <a:prstDash val="solid"/>
                            <a:round/>
                            <a:headEnd type="none" w="med" len="med"/>
                            <a:tailEnd type="arrow" w="med" len="med"/>
                          </a:ln>
                        </wps:spPr>
                        <wps:bodyPr/>
                      </wps:wsp>
                      <wps:wsp>
                        <wps:cNvPr id="1353059449" name="Straight Arrow Connector 1353059449"/>
                        <wps:cNvCnPr/>
                        <wps:spPr>
                          <a:xfrm>
                            <a:off x="1514167" y="1563329"/>
                            <a:ext cx="2143433" cy="598231"/>
                          </a:xfrm>
                          <a:prstGeom prst="straightConnector1">
                            <a:avLst/>
                          </a:prstGeom>
                          <a:ln w="19050" cap="flat" cmpd="sng">
                            <a:solidFill>
                              <a:srgbClr val="000000"/>
                            </a:solidFill>
                            <a:prstDash val="solid"/>
                            <a:round/>
                            <a:headEnd type="none" w="med" len="med"/>
                            <a:tailEnd type="arrow" w="med" len="med"/>
                          </a:ln>
                        </wps:spPr>
                        <wps:bodyPr/>
                      </wps:wsp>
                      <wps:wsp>
                        <wps:cNvPr id="2135211782" name="Straight Arrow Connector 2135211782"/>
                        <wps:cNvCnPr/>
                        <wps:spPr>
                          <a:xfrm flipV="1">
                            <a:off x="1514167" y="2288458"/>
                            <a:ext cx="2142142" cy="415413"/>
                          </a:xfrm>
                          <a:prstGeom prst="straightConnector1">
                            <a:avLst/>
                          </a:prstGeom>
                          <a:ln w="19050" cap="flat" cmpd="sng">
                            <a:solidFill>
                              <a:srgbClr val="000000"/>
                            </a:solidFill>
                            <a:prstDash val="solid"/>
                            <a:round/>
                            <a:headEnd type="none" w="med" len="med"/>
                            <a:tailEnd type="arrow" w="med" len="med"/>
                          </a:ln>
                        </wps:spPr>
                        <wps:bodyPr/>
                      </wps:wsp>
                      <wps:wsp>
                        <wps:cNvPr id="300243915" name="Straight Arrow Connector 300243915"/>
                        <wps:cNvCnPr/>
                        <wps:spPr>
                          <a:xfrm flipV="1">
                            <a:off x="1494503" y="2378177"/>
                            <a:ext cx="2165125" cy="1338416"/>
                          </a:xfrm>
                          <a:prstGeom prst="straightConnector1">
                            <a:avLst/>
                          </a:prstGeom>
                          <a:ln w="19050" cap="flat" cmpd="sng">
                            <a:solidFill>
                              <a:srgbClr val="000000"/>
                            </a:solidFill>
                            <a:prstDash val="solid"/>
                            <a:round/>
                            <a:headEnd type="none" w="med" len="med"/>
                            <a:tailEnd type="arrow" w="med" len="med"/>
                          </a:ln>
                        </wps:spPr>
                        <wps:bodyPr/>
                      </wps:wsp>
                      <wps:wsp>
                        <wps:cNvPr id="374118905" name="Rectangle 374118905"/>
                        <wps:cNvSpPr/>
                        <wps:spPr>
                          <a:xfrm>
                            <a:off x="137651" y="78658"/>
                            <a:ext cx="1352550" cy="695325"/>
                          </a:xfrm>
                          <a:prstGeom prst="rect">
                            <a:avLst/>
                          </a:prstGeom>
                          <a:ln w="25400" cap="flat" cmpd="sng">
                            <a:solidFill>
                              <a:srgbClr val="000000"/>
                            </a:solidFill>
                            <a:prstDash val="solid"/>
                            <a:round/>
                            <a:headEnd type="none" w="med" len="med"/>
                            <a:tailEnd type="none" w="med" len="med"/>
                          </a:ln>
                        </wps:spPr>
                        <wps:txbx>
                          <w:txbxContent>
                            <w:p w14:paraId="19B99EA9" w14:textId="77777777" w:rsidR="00DA4784" w:rsidRDefault="00000000">
                              <w:pPr>
                                <w:jc w:val="center"/>
                                <w:rPr>
                                  <w:color w:val="000000"/>
                                </w:rPr>
                              </w:pPr>
                              <w:r>
                                <w:rPr>
                                  <w:color w:val="000000"/>
                                </w:rPr>
                                <w:t>Return On Asset (X1)</w:t>
                              </w:r>
                            </w:p>
                          </w:txbxContent>
                        </wps:txbx>
                        <wps:bodyPr vert="horz" wrap="square" lIns="91440" tIns="45720" rIns="91440" bIns="45720" anchor="ctr">
                          <a:prstTxWarp prst="textNoShape">
                            <a:avLst/>
                          </a:prstTxWarp>
                          <a:noAutofit/>
                        </wps:bodyPr>
                      </wps:wsp>
                      <wps:wsp>
                        <wps:cNvPr id="791821778" name="Rectangle 791821778"/>
                        <wps:cNvSpPr/>
                        <wps:spPr>
                          <a:xfrm>
                            <a:off x="127819" y="3401961"/>
                            <a:ext cx="1352550" cy="695325"/>
                          </a:xfrm>
                          <a:prstGeom prst="rect">
                            <a:avLst/>
                          </a:prstGeom>
                          <a:ln w="25400" cap="flat" cmpd="sng">
                            <a:solidFill>
                              <a:srgbClr val="000000"/>
                            </a:solidFill>
                            <a:prstDash val="solid"/>
                            <a:round/>
                            <a:headEnd type="none" w="med" len="med"/>
                            <a:tailEnd type="none" w="med" len="med"/>
                          </a:ln>
                        </wps:spPr>
                        <wps:txbx>
                          <w:txbxContent>
                            <w:p w14:paraId="3F18F49E" w14:textId="77777777" w:rsidR="00DA4784" w:rsidRDefault="00000000">
                              <w:pPr>
                                <w:jc w:val="center"/>
                                <w:rPr>
                                  <w:color w:val="000000"/>
                                </w:rPr>
                              </w:pPr>
                              <w:r>
                                <w:rPr>
                                  <w:color w:val="000000"/>
                                </w:rPr>
                                <w:t>Earning Per Share (X4)</w:t>
                              </w:r>
                            </w:p>
                          </w:txbxContent>
                        </wps:txbx>
                        <wps:bodyPr vert="horz" wrap="square" lIns="91440" tIns="45720" rIns="91440" bIns="45720" anchor="ctr">
                          <a:prstTxWarp prst="textNoShape">
                            <a:avLst/>
                          </a:prstTxWarp>
                          <a:noAutofit/>
                        </wps:bodyPr>
                      </wps:wsp>
                      <wps:wsp>
                        <wps:cNvPr id="1258130247" name="Rectangle 1258130247"/>
                        <wps:cNvSpPr/>
                        <wps:spPr>
                          <a:xfrm>
                            <a:off x="3667432" y="1828800"/>
                            <a:ext cx="1352550" cy="695325"/>
                          </a:xfrm>
                          <a:prstGeom prst="rect">
                            <a:avLst/>
                          </a:prstGeom>
                          <a:ln w="25400" cap="flat" cmpd="sng">
                            <a:solidFill>
                              <a:srgbClr val="000000"/>
                            </a:solidFill>
                            <a:prstDash val="solid"/>
                            <a:round/>
                            <a:headEnd type="none" w="med" len="med"/>
                            <a:tailEnd type="none" w="med" len="med"/>
                          </a:ln>
                        </wps:spPr>
                        <wps:txbx>
                          <w:txbxContent>
                            <w:p w14:paraId="64066087" w14:textId="77777777" w:rsidR="00DA4784" w:rsidRDefault="00000000">
                              <w:pPr>
                                <w:jc w:val="center"/>
                                <w:rPr>
                                  <w:color w:val="000000"/>
                                </w:rPr>
                              </w:pPr>
                              <w:r>
                                <w:rPr>
                                  <w:color w:val="000000"/>
                                </w:rPr>
                                <w:t>Harga saham     (Y)</w:t>
                              </w:r>
                            </w:p>
                          </w:txbxContent>
                        </wps:txbx>
                        <wps:bodyPr vert="horz" wrap="square" lIns="91440" tIns="45720" rIns="91440" bIns="45720" anchor="ctr">
                          <a:prstTxWarp prst="textNoShape">
                            <a:avLst/>
                          </a:prstTxWarp>
                          <a:noAutofit/>
                        </wps:bodyPr>
                      </wps:wsp>
                      <wps:wsp>
                        <wps:cNvPr id="1810785608" name="Rectangle 1810785608"/>
                        <wps:cNvSpPr/>
                        <wps:spPr>
                          <a:xfrm>
                            <a:off x="147484" y="2320413"/>
                            <a:ext cx="1352550" cy="695325"/>
                          </a:xfrm>
                          <a:prstGeom prst="rect">
                            <a:avLst/>
                          </a:prstGeom>
                          <a:ln w="25400" cap="flat" cmpd="sng">
                            <a:solidFill>
                              <a:srgbClr val="000000"/>
                            </a:solidFill>
                            <a:prstDash val="solid"/>
                            <a:round/>
                            <a:headEnd type="none" w="med" len="med"/>
                            <a:tailEnd type="none" w="med" len="med"/>
                          </a:ln>
                        </wps:spPr>
                        <wps:txbx>
                          <w:txbxContent>
                            <w:p w14:paraId="4272F591" w14:textId="77777777" w:rsidR="00DA4784" w:rsidRDefault="00000000">
                              <w:pPr>
                                <w:jc w:val="center"/>
                                <w:rPr>
                                  <w:color w:val="000000"/>
                                </w:rPr>
                              </w:pPr>
                              <w:r>
                                <w:rPr>
                                  <w:color w:val="000000"/>
                                </w:rPr>
                                <w:t>Net Profit margin (X3)</w:t>
                              </w:r>
                            </w:p>
                          </w:txbxContent>
                        </wps:txbx>
                        <wps:bodyPr vert="horz" wrap="square" lIns="91440" tIns="45720" rIns="91440" bIns="45720" anchor="ctr">
                          <a:prstTxWarp prst="textNoShape">
                            <a:avLst/>
                          </a:prstTxWarp>
                          <a:noAutofit/>
                        </wps:bodyPr>
                      </wps:wsp>
                      <wps:wsp>
                        <wps:cNvPr id="297284094" name="Rectangle 297284094"/>
                        <wps:cNvSpPr/>
                        <wps:spPr>
                          <a:xfrm>
                            <a:off x="137651" y="1248697"/>
                            <a:ext cx="1352550" cy="695325"/>
                          </a:xfrm>
                          <a:prstGeom prst="rect">
                            <a:avLst/>
                          </a:prstGeom>
                          <a:ln w="25400" cap="flat" cmpd="sng">
                            <a:solidFill>
                              <a:srgbClr val="000000"/>
                            </a:solidFill>
                            <a:prstDash val="solid"/>
                            <a:round/>
                            <a:headEnd type="none" w="med" len="med"/>
                            <a:tailEnd type="none" w="med" len="med"/>
                          </a:ln>
                        </wps:spPr>
                        <wps:txbx>
                          <w:txbxContent>
                            <w:p w14:paraId="70A0458B" w14:textId="77777777" w:rsidR="00DA4784" w:rsidRDefault="00000000">
                              <w:pPr>
                                <w:jc w:val="center"/>
                                <w:rPr>
                                  <w:color w:val="000000"/>
                                </w:rPr>
                              </w:pPr>
                              <w:r>
                                <w:rPr>
                                  <w:color w:val="000000"/>
                                </w:rPr>
                                <w:t>Debt To equity ratio (X2)</w:t>
                              </w:r>
                            </w:p>
                            <w:p w14:paraId="4F98D1B1" w14:textId="77777777" w:rsidR="00DA4784" w:rsidRDefault="00000000">
                              <w:pPr>
                                <w:jc w:val="center"/>
                                <w:rPr>
                                  <w:color w:val="000000"/>
                                </w:rPr>
                              </w:pPr>
                              <w:r>
                                <w:rPr>
                                  <w:color w:val="000000"/>
                                </w:rPr>
                                <w:t>(X2)</w:t>
                              </w:r>
                            </w:p>
                          </w:txbxContent>
                        </wps:txbx>
                        <wps:bodyPr vert="horz" wrap="square" lIns="91440" tIns="45720" rIns="91440" bIns="45720" anchor="ctr">
                          <a:prstTxWarp prst="textNoShape">
                            <a:avLst/>
                          </a:prstTxWarp>
                          <a:noAutofit/>
                        </wps:bodyPr>
                      </wps:wsp>
                      <wps:wsp>
                        <wps:cNvPr id="357388721" name="Straight Connector 357388721"/>
                        <wps:cNvCnPr/>
                        <wps:spPr>
                          <a:xfrm flipH="1" flipV="1">
                            <a:off x="776748" y="4385187"/>
                            <a:ext cx="0" cy="608985"/>
                          </a:xfrm>
                          <a:prstGeom prst="line">
                            <a:avLst/>
                          </a:prstGeom>
                          <a:ln w="19050" cap="flat" cmpd="sng">
                            <a:solidFill>
                              <a:srgbClr val="000000"/>
                            </a:solidFill>
                            <a:prstDash val="solid"/>
                            <a:round/>
                            <a:headEnd type="none" w="med" len="med"/>
                            <a:tailEnd type="none" w="med" len="med"/>
                          </a:ln>
                        </wps:spPr>
                        <wps:bodyPr/>
                      </wps:wsp>
                      <wps:wsp>
                        <wps:cNvPr id="1303901674" name="Rectangle 1303901674"/>
                        <wps:cNvSpPr/>
                        <wps:spPr>
                          <a:xfrm>
                            <a:off x="0" y="0"/>
                            <a:ext cx="1704975" cy="4362450"/>
                          </a:xfrm>
                          <a:prstGeom prst="rect">
                            <a:avLst/>
                          </a:prstGeom>
                          <a:ln w="25400" cap="flat" cmpd="sng">
                            <a:solidFill>
                              <a:srgbClr val="000000"/>
                            </a:solidFill>
                            <a:prstDash val="solid"/>
                            <a:round/>
                            <a:headEnd type="none" w="med" len="med"/>
                            <a:tailEnd type="none" w="med" len="med"/>
                          </a:ln>
                        </wps:spPr>
                        <wps:bodyPr>
                          <a:prstTxWarp prst="textNoShape">
                            <a:avLst/>
                          </a:prstTxWarp>
                        </wps:bodyPr>
                      </wps:wsp>
                      <wps:wsp>
                        <wps:cNvPr id="283245587" name="Straight Connector 283245587"/>
                        <wps:cNvCnPr/>
                        <wps:spPr>
                          <a:xfrm>
                            <a:off x="776700" y="4974592"/>
                            <a:ext cx="3598655" cy="0"/>
                          </a:xfrm>
                          <a:prstGeom prst="line">
                            <a:avLst/>
                          </a:prstGeom>
                          <a:ln w="19050" cap="flat" cmpd="sng">
                            <a:solidFill>
                              <a:srgbClr val="000000"/>
                            </a:solidFill>
                            <a:prstDash val="solid"/>
                            <a:round/>
                            <a:headEnd type="none" w="med" len="med"/>
                            <a:tailEnd type="none" w="med" len="med"/>
                          </a:ln>
                        </wps:spPr>
                        <wps:bodyPr/>
                      </wps:wsp>
                      <wps:wsp>
                        <wps:cNvPr id="1326630586" name="Straight Arrow Connector 1326630586"/>
                        <wps:cNvCnPr/>
                        <wps:spPr>
                          <a:xfrm flipH="1" flipV="1">
                            <a:off x="4343442" y="2523856"/>
                            <a:ext cx="41745" cy="2469784"/>
                          </a:xfrm>
                          <a:prstGeom prst="straightConnector1">
                            <a:avLst/>
                          </a:prstGeom>
                          <a:ln w="19050" cap="flat" cmpd="sng">
                            <a:solidFill>
                              <a:srgbClr val="000000"/>
                            </a:solidFill>
                            <a:prstDash val="solid"/>
                            <a:round/>
                            <a:headEnd type="none" w="med" len="med"/>
                            <a:tailEnd type="triangle" w="med" len="med"/>
                          </a:ln>
                        </wps:spPr>
                        <wps:bodyPr/>
                      </wps:wsp>
                    </wpg:wgp>
                  </a:graphicData>
                </a:graphic>
              </wp:anchor>
            </w:drawing>
          </mc:Choice>
          <mc:Fallback>
            <w:pict>
              <v:group w14:anchorId="4A281685" id="Group 15" o:spid="_x0000_s1026" style="position:absolute;left:0;text-align:left;margin-left:15.9pt;margin-top:12.05pt;width:395.25pt;height:393.25pt;z-index:4;mso-wrap-distance-left:0;mso-wrap-distance-right:0" coordsize="50199,4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">
                <v:shapetype id="_x0000_t32" coordsize="21600,21600" o:spt="32" o:oned="t" path="m,l21600,21600e" filled="f">
                  <v:path arrowok="t" fillok="f" o:connecttype="none"/>
                  <o:lock v:ext="edit" shapetype="t"/>
                </v:shapetype>
                <v:shape id="Straight Arrow Connector 891699104" o:spid="_x0000_s1027" type="#_x0000_t32" style="position:absolute;left:15141;top:3736;width:21450;height:17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" strokeweight="1.5pt">
                  <v:stroke endarrow="open"/>
                </v:shape>
                <v:shape id="Straight Arrow Connector 1353059449" o:spid="_x0000_s1028" type="#_x0000_t32" style="position:absolute;left:15141;top:15633;width:21435;height:5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" strokeweight="1.5pt">
                  <v:stroke endarrow="open"/>
                </v:shape>
                <v:shape id="Straight Arrow Connector 2135211782" o:spid="_x0000_s1029" type="#_x0000_t32" style="position:absolute;left:15141;top:22884;width:21422;height:4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" strokeweight="1.5pt">
                  <v:stroke endarrow="open"/>
                </v:shape>
                <v:shape id="Straight Arrow Connector 300243915" o:spid="_x0000_s1030" type="#_x0000_t32" style="position:absolute;left:14945;top:23781;width:21651;height:13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" strokeweight="1.5pt">
                  <v:stroke endarrow="open"/>
                </v:shape>
                <v:rect id="Rectangle 374118905" o:spid="_x0000_s1031" style="position:absolute;left:1376;top:786;width:1352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" filled="f" strokeweight="2pt">
                  <v:stroke joinstyle="round"/>
                  <v:textbox>
                    <w:txbxContent>
                      <w:p w14:paraId="19B99EA9" w14:textId="77777777" w:rsidR="00DA4784" w:rsidRDefault="00000000">
                        <w:pPr>
                          <w:jc w:val="center"/>
                          <w:rPr>
                            <w:color w:val="000000"/>
                          </w:rPr>
                        </w:pPr>
                        <w:r>
                          <w:rPr>
                            <w:color w:val="000000"/>
                          </w:rPr>
                          <w:t>Return On Asset (X1)</w:t>
                        </w:r>
                      </w:p>
                    </w:txbxContent>
                  </v:textbox>
                </v:rect>
                <v:rect id="Rectangle 791821778" o:spid="_x0000_s1032" style="position:absolute;left:1278;top:34019;width:13525;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" filled="f" strokeweight="2pt">
                  <v:stroke joinstyle="round"/>
                  <v:textbox>
                    <w:txbxContent>
                      <w:p w14:paraId="3F18F49E" w14:textId="77777777" w:rsidR="00DA4784" w:rsidRDefault="00000000">
                        <w:pPr>
                          <w:jc w:val="center"/>
                          <w:rPr>
                            <w:color w:val="000000"/>
                          </w:rPr>
                        </w:pPr>
                        <w:r>
                          <w:rPr>
                            <w:color w:val="000000"/>
                          </w:rPr>
                          <w:t>Earning Per Share (X4)</w:t>
                        </w:r>
                      </w:p>
                    </w:txbxContent>
                  </v:textbox>
                </v:rect>
                <v:rect id="Rectangle 1258130247" o:spid="_x0000_s1033" style="position:absolute;left:36674;top:18288;width:13525;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" filled="f" strokeweight="2pt">
                  <v:stroke joinstyle="round"/>
                  <v:textbox>
                    <w:txbxContent>
                      <w:p w14:paraId="64066087" w14:textId="77777777" w:rsidR="00DA4784" w:rsidRDefault="00000000">
                        <w:pPr>
                          <w:jc w:val="center"/>
                          <w:rPr>
                            <w:color w:val="000000"/>
                          </w:rPr>
                        </w:pPr>
                        <w:r>
                          <w:rPr>
                            <w:color w:val="000000"/>
                          </w:rPr>
                          <w:t>Harga saham     (Y)</w:t>
                        </w:r>
                      </w:p>
                    </w:txbxContent>
                  </v:textbox>
                </v:rect>
                <v:rect id="Rectangle 1810785608" o:spid="_x0000_s1034" style="position:absolute;left:1474;top:23204;width:1352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" filled="f" strokeweight="2pt">
                  <v:stroke joinstyle="round"/>
                  <v:textbox>
                    <w:txbxContent>
                      <w:p w14:paraId="4272F591" w14:textId="77777777" w:rsidR="00DA4784" w:rsidRDefault="00000000">
                        <w:pPr>
                          <w:jc w:val="center"/>
                          <w:rPr>
                            <w:color w:val="000000"/>
                          </w:rPr>
                        </w:pPr>
                        <w:r>
                          <w:rPr>
                            <w:color w:val="000000"/>
                          </w:rPr>
                          <w:t>Net Profit margin (X3)</w:t>
                        </w:r>
                      </w:p>
                    </w:txbxContent>
                  </v:textbox>
                </v:rect>
                <v:rect id="Rectangle 297284094" o:spid="_x0000_s1035" style="position:absolute;left:1376;top:12486;width:13526;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" filled="f" strokeweight="2pt">
                  <v:stroke joinstyle="round"/>
                  <v:textbox>
                    <w:txbxContent>
                      <w:p w14:paraId="70A0458B" w14:textId="77777777" w:rsidR="00DA4784" w:rsidRDefault="00000000">
                        <w:pPr>
                          <w:jc w:val="center"/>
                          <w:rPr>
                            <w:color w:val="000000"/>
                          </w:rPr>
                        </w:pPr>
                        <w:r>
                          <w:rPr>
                            <w:color w:val="000000"/>
                          </w:rPr>
                          <w:t>Debt To equity ratio (X2)</w:t>
                        </w:r>
                      </w:p>
                      <w:p w14:paraId="4F98D1B1" w14:textId="77777777" w:rsidR="00DA4784" w:rsidRDefault="00000000">
                        <w:pPr>
                          <w:jc w:val="center"/>
                          <w:rPr>
                            <w:color w:val="000000"/>
                          </w:rPr>
                        </w:pPr>
                        <w:r>
                          <w:rPr>
                            <w:color w:val="000000"/>
                          </w:rPr>
                          <w:t>(X2)</w:t>
                        </w:r>
                      </w:p>
                    </w:txbxContent>
                  </v:textbox>
                </v:rect>
                <v:line id="Straight Connector 357388721" o:spid="_x0000_s1036" style="position:absolute;flip:x y;visibility:visible;mso-wrap-style:square" from="7767,43851" to="7767,4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" strokeweight="1.5pt"/>
                <v:rect id="Rectangle 1303901674" o:spid="_x0000_s1037" style="position:absolute;width:17049;height:4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" filled="f" strokeweight="2pt">
                  <v:stroke joinstyle="round"/>
                </v:rect>
                <v:line id="Straight Connector 283245587" o:spid="_x0000_s1038" style="position:absolute;visibility:visible;mso-wrap-style:square" from="7767,49745" to="43753,4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" strokeweight="1.5pt"/>
                <v:shape id="Straight Arrow Connector 1326630586" o:spid="_x0000_s1039" type="#_x0000_t32" style="position:absolute;left:43434;top:25238;width:417;height:246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" strokeweight="1.5pt">
                  <v:stroke endarrow="block"/>
                </v:shape>
              </v:group>
            </w:pict>
          </mc:Fallback>
        </mc:AlternateContent>
      </w:r>
    </w:p>
    <w:p w14:paraId="56CF81F0" w14:textId="77777777" w:rsidR="00DA4784" w:rsidRDefault="00DA4784">
      <w:pPr>
        <w:pStyle w:val="ListParagraph"/>
        <w:spacing w:after="0" w:line="480" w:lineRule="exact"/>
        <w:rPr>
          <w:szCs w:val="24"/>
          <w:lang w:val="en-US"/>
        </w:rPr>
      </w:pPr>
    </w:p>
    <w:p w14:paraId="71B8B7C4" w14:textId="77777777" w:rsidR="00DA4784" w:rsidRDefault="00000000">
      <w:pPr>
        <w:pStyle w:val="ListParagraph"/>
        <w:tabs>
          <w:tab w:val="left" w:pos="1725"/>
        </w:tabs>
        <w:spacing w:after="0" w:line="480" w:lineRule="exact"/>
        <w:rPr>
          <w:szCs w:val="24"/>
          <w:lang w:val="en-US"/>
        </w:rPr>
      </w:pPr>
      <w:r>
        <w:rPr>
          <w:szCs w:val="24"/>
          <w:lang w:val="en-US"/>
        </w:rPr>
        <w:tab/>
      </w:r>
    </w:p>
    <w:p w14:paraId="566EC367" w14:textId="77777777" w:rsidR="00DA4784" w:rsidRDefault="00DA4784">
      <w:pPr>
        <w:pStyle w:val="ListParagraph"/>
        <w:spacing w:after="0" w:line="480" w:lineRule="exact"/>
        <w:jc w:val="center"/>
        <w:rPr>
          <w:szCs w:val="24"/>
          <w:lang w:val="en-US"/>
        </w:rPr>
      </w:pPr>
    </w:p>
    <w:p w14:paraId="724B2127" w14:textId="77777777" w:rsidR="00DA4784" w:rsidRDefault="00DA4784">
      <w:pPr>
        <w:pStyle w:val="ListParagraph"/>
        <w:spacing w:after="0" w:line="480" w:lineRule="exact"/>
        <w:rPr>
          <w:szCs w:val="24"/>
          <w:lang w:val="en-US"/>
        </w:rPr>
      </w:pPr>
    </w:p>
    <w:p w14:paraId="4743D419" w14:textId="77777777" w:rsidR="00DA4784" w:rsidRDefault="00DA4784">
      <w:pPr>
        <w:pStyle w:val="ListParagraph"/>
        <w:spacing w:after="0" w:line="480" w:lineRule="exact"/>
        <w:ind w:left="540"/>
        <w:rPr>
          <w:szCs w:val="24"/>
          <w:lang w:val="en-US"/>
        </w:rPr>
      </w:pPr>
    </w:p>
    <w:p w14:paraId="102C9189" w14:textId="77777777" w:rsidR="00DA4784" w:rsidRDefault="00DA4784">
      <w:pPr>
        <w:pStyle w:val="ListParagraph"/>
        <w:spacing w:after="0" w:line="480" w:lineRule="exact"/>
        <w:rPr>
          <w:szCs w:val="24"/>
          <w:lang w:val="en-US"/>
        </w:rPr>
      </w:pPr>
    </w:p>
    <w:p w14:paraId="18D7EF11" w14:textId="77777777" w:rsidR="00DA4784" w:rsidRDefault="00DA4784">
      <w:pPr>
        <w:pStyle w:val="ListParagraph"/>
        <w:spacing w:after="0" w:line="480" w:lineRule="exact"/>
        <w:rPr>
          <w:szCs w:val="24"/>
          <w:lang w:val="en-US"/>
        </w:rPr>
      </w:pPr>
    </w:p>
    <w:p w14:paraId="2EFB1ECB" w14:textId="77777777" w:rsidR="00DA4784" w:rsidRDefault="00DA4784">
      <w:pPr>
        <w:pStyle w:val="ListParagraph"/>
        <w:spacing w:after="0" w:line="480" w:lineRule="exact"/>
        <w:rPr>
          <w:szCs w:val="24"/>
          <w:lang w:val="en-US"/>
        </w:rPr>
      </w:pPr>
    </w:p>
    <w:p w14:paraId="72D90D63" w14:textId="77777777" w:rsidR="00DA4784" w:rsidRDefault="00DA4784">
      <w:pPr>
        <w:pStyle w:val="ListParagraph"/>
        <w:spacing w:after="0" w:line="480" w:lineRule="exact"/>
        <w:rPr>
          <w:szCs w:val="24"/>
          <w:lang w:val="en-US"/>
        </w:rPr>
      </w:pPr>
    </w:p>
    <w:p w14:paraId="0BE37F49" w14:textId="77777777" w:rsidR="00DA4784" w:rsidRDefault="00DA4784">
      <w:pPr>
        <w:pStyle w:val="ListParagraph"/>
        <w:spacing w:after="0" w:line="480" w:lineRule="exact"/>
        <w:rPr>
          <w:szCs w:val="24"/>
          <w:lang w:val="en-US"/>
        </w:rPr>
      </w:pPr>
    </w:p>
    <w:p w14:paraId="3196D1C9" w14:textId="77777777" w:rsidR="00DA4784" w:rsidRDefault="00DA4784">
      <w:pPr>
        <w:pStyle w:val="ListParagraph"/>
        <w:spacing w:after="0" w:line="480" w:lineRule="exact"/>
        <w:rPr>
          <w:szCs w:val="24"/>
          <w:lang w:val="en-US"/>
        </w:rPr>
      </w:pPr>
    </w:p>
    <w:p w14:paraId="01FAE3B1" w14:textId="77777777" w:rsidR="00DA4784" w:rsidRDefault="00DA4784">
      <w:pPr>
        <w:pStyle w:val="ListParagraph"/>
        <w:spacing w:after="0" w:line="480" w:lineRule="exact"/>
        <w:rPr>
          <w:szCs w:val="24"/>
          <w:lang w:val="en-US"/>
        </w:rPr>
      </w:pPr>
    </w:p>
    <w:p w14:paraId="10FD9E59" w14:textId="77777777" w:rsidR="00DA4784" w:rsidRDefault="00DA4784">
      <w:pPr>
        <w:pStyle w:val="ListParagraph"/>
        <w:spacing w:after="0" w:line="480" w:lineRule="exact"/>
        <w:rPr>
          <w:szCs w:val="24"/>
          <w:lang w:val="en-US"/>
        </w:rPr>
      </w:pPr>
    </w:p>
    <w:p w14:paraId="6CB073C7" w14:textId="77777777" w:rsidR="00DA4784" w:rsidRDefault="00DA4784">
      <w:pPr>
        <w:pStyle w:val="ListParagraph"/>
        <w:spacing w:after="0" w:line="480" w:lineRule="exact"/>
        <w:rPr>
          <w:szCs w:val="24"/>
          <w:lang w:val="en-US"/>
        </w:rPr>
      </w:pPr>
    </w:p>
    <w:p w14:paraId="48569A05" w14:textId="77777777" w:rsidR="00DA4784" w:rsidRDefault="00DA4784">
      <w:pPr>
        <w:spacing w:line="480" w:lineRule="exact"/>
        <w:rPr>
          <w:lang w:val="en-US"/>
        </w:rPr>
      </w:pPr>
      <w:bookmarkStart w:id="140" w:name="_Toc195730571"/>
      <w:bookmarkStart w:id="141" w:name="_Toc181172163"/>
      <w:bookmarkStart w:id="142" w:name="_Toc181172864"/>
      <w:bookmarkStart w:id="143" w:name="_Toc181172912"/>
      <w:bookmarkStart w:id="144" w:name="_Toc182992059"/>
      <w:bookmarkStart w:id="145" w:name="_Toc182992319"/>
      <w:bookmarkStart w:id="146" w:name="_Toc184061937"/>
      <w:bookmarkStart w:id="147" w:name="_Toc184063188"/>
    </w:p>
    <w:p w14:paraId="3D5F8E0E" w14:textId="77777777" w:rsidR="00DA4784" w:rsidRDefault="00000000">
      <w:pPr>
        <w:spacing w:before="240" w:after="0" w:line="480" w:lineRule="exact"/>
        <w:ind w:firstLine="284"/>
        <w:rPr>
          <w:i/>
          <w:iCs/>
          <w:szCs w:val="24"/>
          <w:lang w:val="en-US"/>
        </w:rPr>
      </w:pPr>
      <w:r>
        <w:rPr>
          <w:i/>
          <w:iCs/>
          <w:szCs w:val="24"/>
          <w:lang w:val="en-US"/>
        </w:rPr>
        <w:t>Gambar 3.1 Bagan Kerangka Konseptual</w:t>
      </w:r>
    </w:p>
    <w:p w14:paraId="15D97991" w14:textId="77777777" w:rsidR="00DA4784" w:rsidRDefault="00000000">
      <w:pPr>
        <w:spacing w:before="240" w:line="480" w:lineRule="exact"/>
        <w:ind w:firstLine="851"/>
        <w:rPr>
          <w:b/>
          <w:bCs/>
          <w:lang w:val="en-US"/>
        </w:rPr>
      </w:pPr>
      <w:r>
        <w:rPr>
          <w:lang w:val="en-US"/>
        </w:rPr>
        <w:t xml:space="preserve">Kerangka konseptual menggambarkan apakah terdapat hubungan antara variabel variabel X variabel Y. Gambar diatas menunjukkan apakah masing-masing </w:t>
      </w:r>
      <w:r>
        <w:rPr>
          <w:lang w:val="en-US"/>
        </w:rPr>
        <w:lastRenderedPageBreak/>
        <w:t>dari setiap variabel memiliki hubungan dengan variabel Y dan apakah semua variabel secara simultan memilki hubungan dengan variabel Y.</w:t>
      </w:r>
      <w:bookmarkEnd w:id="140"/>
    </w:p>
    <w:p w14:paraId="53197848" w14:textId="77777777" w:rsidR="00DA4784" w:rsidRDefault="00000000">
      <w:pPr>
        <w:pStyle w:val="Heading2"/>
        <w:tabs>
          <w:tab w:val="left" w:pos="360"/>
          <w:tab w:val="left" w:pos="450"/>
        </w:tabs>
        <w:spacing w:after="0" w:line="480" w:lineRule="exact"/>
        <w:ind w:left="360"/>
        <w:rPr>
          <w:rFonts w:cs="Times New Roman"/>
          <w:lang w:val="en-US"/>
        </w:rPr>
      </w:pPr>
      <w:bookmarkStart w:id="148" w:name="_Toc195730572"/>
      <w:bookmarkStart w:id="149" w:name="_Toc200965198"/>
      <w:r>
        <w:rPr>
          <w:rFonts w:cs="Times New Roman"/>
          <w:lang w:val="en-US"/>
        </w:rPr>
        <w:t>D. HIPOTESIS</w:t>
      </w:r>
      <w:bookmarkEnd w:id="141"/>
      <w:bookmarkEnd w:id="142"/>
      <w:bookmarkEnd w:id="143"/>
      <w:bookmarkEnd w:id="144"/>
      <w:bookmarkEnd w:id="145"/>
      <w:bookmarkEnd w:id="146"/>
      <w:bookmarkEnd w:id="147"/>
      <w:bookmarkEnd w:id="148"/>
      <w:bookmarkEnd w:id="149"/>
    </w:p>
    <w:p w14:paraId="13283C5F" w14:textId="77777777" w:rsidR="00DA4784" w:rsidRDefault="00000000">
      <w:pPr>
        <w:spacing w:after="0" w:line="480" w:lineRule="exact"/>
        <w:ind w:left="720" w:firstLine="720"/>
        <w:rPr>
          <w:szCs w:val="24"/>
          <w:lang w:val="en-US"/>
        </w:rPr>
      </w:pPr>
      <w:r>
        <w:rPr>
          <w:szCs w:val="24"/>
        </w:rPr>
        <w:t xml:space="preserve">Hipotesis berasal dari kata </w:t>
      </w:r>
      <w:r>
        <w:rPr>
          <w:i/>
          <w:szCs w:val="24"/>
        </w:rPr>
        <w:t>'hypo</w:t>
      </w:r>
      <w:r>
        <w:rPr>
          <w:szCs w:val="24"/>
        </w:rPr>
        <w:t xml:space="preserve">' yang berarti 'dibawah' dan </w:t>
      </w:r>
      <w:r>
        <w:rPr>
          <w:i/>
          <w:szCs w:val="24"/>
        </w:rPr>
        <w:t>'thesa'</w:t>
      </w:r>
      <w:r>
        <w:rPr>
          <w:szCs w:val="24"/>
        </w:rPr>
        <w:t xml:space="preserve"> yang berarti 'kebenaran', yang mengindikasikan sifat sementara suatu jawaban terhadap permasalahan penelitian.</w:t>
      </w:r>
      <w:r>
        <w:rPr>
          <w:szCs w:val="24"/>
          <w:lang w:val="en-US"/>
        </w:rPr>
        <w:t xml:space="preserve"> Hipotesis merupakan jawaban sementara terhadap rumusan masalah yang didasarkan pada teori-teori relevan, belum didasarkan pada fakta empiris yang diperoleh melalui pengumpulan data dalam sebuah penelitian.</w:t>
      </w:r>
      <w:r>
        <w:rPr>
          <w:rStyle w:val="FootnoteReference"/>
          <w:szCs w:val="24"/>
          <w:lang w:val="en-US"/>
        </w:rPr>
        <w:footnoteReference w:id="54"/>
      </w:r>
      <w:r>
        <w:rPr>
          <w:szCs w:val="24"/>
          <w:lang w:val="en-US"/>
        </w:rPr>
        <w:t xml:space="preserve"> Berdasarkan kerangka pemikiran diatas, maka hipotesis penelitian ini adalah sebagai berikut:</w:t>
      </w:r>
    </w:p>
    <w:p w14:paraId="09A0D6AA" w14:textId="77777777" w:rsidR="00DA4784" w:rsidRDefault="00000000">
      <w:pPr>
        <w:tabs>
          <w:tab w:val="left" w:pos="720"/>
          <w:tab w:val="left" w:pos="1440"/>
        </w:tabs>
        <w:spacing w:after="0" w:line="480" w:lineRule="exact"/>
        <w:ind w:left="1620" w:hanging="1620"/>
        <w:rPr>
          <w:szCs w:val="24"/>
          <w:lang w:val="en-US"/>
        </w:rPr>
      </w:pPr>
      <w:r>
        <w:rPr>
          <w:szCs w:val="24"/>
          <w:lang w:val="en-US"/>
        </w:rPr>
        <w:tab/>
        <w:t>H0</w:t>
      </w:r>
      <w:r>
        <w:rPr>
          <w:szCs w:val="24"/>
          <w:lang w:val="en-US"/>
        </w:rPr>
        <w:tab/>
        <w:t xml:space="preserve">: </w:t>
      </w:r>
      <w:r>
        <w:rPr>
          <w:i/>
          <w:szCs w:val="24"/>
          <w:lang w:val="en-US"/>
        </w:rPr>
        <w:t>Return On Asset (ROA</w:t>
      </w:r>
      <w:r>
        <w:rPr>
          <w:szCs w:val="24"/>
          <w:lang w:val="en-US"/>
        </w:rPr>
        <w:t>) tidak berpengaruh positif dan  signifikan terhadap harga saham pada perusahaan teknologi yang terdaftar di Bursa Efek Indonesia (BEI).</w:t>
      </w:r>
    </w:p>
    <w:p w14:paraId="7A57FC8A" w14:textId="77777777" w:rsidR="00DA4784" w:rsidRDefault="00000000">
      <w:pPr>
        <w:tabs>
          <w:tab w:val="left" w:pos="720"/>
          <w:tab w:val="left" w:pos="1440"/>
        </w:tabs>
        <w:spacing w:after="0" w:line="480" w:lineRule="exact"/>
        <w:ind w:left="1620" w:hanging="1620"/>
        <w:rPr>
          <w:szCs w:val="24"/>
          <w:lang w:val="en-US"/>
        </w:rPr>
      </w:pPr>
      <w:r>
        <w:rPr>
          <w:szCs w:val="24"/>
          <w:lang w:val="en-US"/>
        </w:rPr>
        <w:tab/>
        <w:t>H1</w:t>
      </w:r>
      <w:r>
        <w:rPr>
          <w:szCs w:val="24"/>
          <w:lang w:val="en-US"/>
        </w:rPr>
        <w:tab/>
        <w:t xml:space="preserve">: </w:t>
      </w:r>
      <w:r>
        <w:rPr>
          <w:i/>
          <w:szCs w:val="24"/>
          <w:lang w:val="en-US"/>
        </w:rPr>
        <w:t>Return On Asset (ROA)</w:t>
      </w:r>
      <w:r>
        <w:rPr>
          <w:szCs w:val="24"/>
          <w:lang w:val="en-US"/>
        </w:rPr>
        <w:t xml:space="preserve"> berpengaruh positif dan  signifikan terhadap harga saham pada perusahaan teknologi yang terdaftar di Bursa Efek Indonesia (BEI).</w:t>
      </w:r>
    </w:p>
    <w:p w14:paraId="1C803099" w14:textId="77777777" w:rsidR="00DA4784" w:rsidRDefault="00000000">
      <w:pPr>
        <w:tabs>
          <w:tab w:val="left" w:pos="720"/>
          <w:tab w:val="left" w:pos="1440"/>
        </w:tabs>
        <w:spacing w:after="0" w:line="480" w:lineRule="exact"/>
        <w:ind w:left="1620" w:hanging="1620"/>
        <w:rPr>
          <w:szCs w:val="24"/>
          <w:lang w:val="en-US"/>
        </w:rPr>
      </w:pPr>
      <w:r>
        <w:rPr>
          <w:szCs w:val="24"/>
          <w:lang w:val="en-US"/>
        </w:rPr>
        <w:tab/>
        <w:t>H0</w:t>
      </w:r>
      <w:r>
        <w:rPr>
          <w:szCs w:val="24"/>
          <w:lang w:val="en-US"/>
        </w:rPr>
        <w:tab/>
        <w:t xml:space="preserve">: </w:t>
      </w:r>
      <w:r>
        <w:rPr>
          <w:i/>
          <w:szCs w:val="24"/>
          <w:lang w:val="en-US"/>
        </w:rPr>
        <w:t>Debt To Equity Ratio (DER</w:t>
      </w:r>
      <w:r>
        <w:rPr>
          <w:szCs w:val="24"/>
          <w:lang w:val="en-US"/>
        </w:rPr>
        <w:t>) tidak berpengaruh positif dan  signifikan terhadap harga saham pada perusahaan teknologi yang terdaftar di Bursa Efek Indonesia (BEI).</w:t>
      </w:r>
    </w:p>
    <w:p w14:paraId="7CD517CC" w14:textId="77777777" w:rsidR="00DA4784" w:rsidRDefault="00000000">
      <w:pPr>
        <w:tabs>
          <w:tab w:val="left" w:pos="720"/>
          <w:tab w:val="left" w:pos="1440"/>
          <w:tab w:val="left" w:pos="1620"/>
        </w:tabs>
        <w:spacing w:after="0" w:line="480" w:lineRule="exact"/>
        <w:ind w:left="1620" w:hanging="1620"/>
        <w:rPr>
          <w:szCs w:val="24"/>
          <w:lang w:val="en-US"/>
        </w:rPr>
      </w:pPr>
      <w:r>
        <w:rPr>
          <w:szCs w:val="24"/>
          <w:lang w:val="en-US"/>
        </w:rPr>
        <w:tab/>
        <w:t>H2</w:t>
      </w:r>
      <w:r>
        <w:rPr>
          <w:szCs w:val="24"/>
          <w:lang w:val="en-US"/>
        </w:rPr>
        <w:tab/>
        <w:t xml:space="preserve">: </w:t>
      </w:r>
      <w:r>
        <w:rPr>
          <w:i/>
          <w:szCs w:val="24"/>
          <w:lang w:val="en-US"/>
        </w:rPr>
        <w:t>Debt To Equity Ratio (DER)</w:t>
      </w:r>
      <w:r>
        <w:rPr>
          <w:szCs w:val="24"/>
          <w:lang w:val="en-US"/>
        </w:rPr>
        <w:t xml:space="preserve"> berpengaruh positif dan  signifikan terhadap harga saham pada perusahaan teknologi yang terdaftar di Bursa Efek Indonesia (BEI).</w:t>
      </w:r>
    </w:p>
    <w:p w14:paraId="15FEF27C" w14:textId="77777777" w:rsidR="00DA4784" w:rsidRDefault="00000000">
      <w:pPr>
        <w:tabs>
          <w:tab w:val="left" w:pos="720"/>
          <w:tab w:val="left" w:pos="1440"/>
        </w:tabs>
        <w:spacing w:after="0" w:line="480" w:lineRule="exact"/>
        <w:ind w:left="1620" w:hanging="1620"/>
        <w:rPr>
          <w:szCs w:val="24"/>
          <w:lang w:val="en-US"/>
        </w:rPr>
      </w:pPr>
      <w:r>
        <w:rPr>
          <w:szCs w:val="24"/>
          <w:lang w:val="en-US"/>
        </w:rPr>
        <w:lastRenderedPageBreak/>
        <w:tab/>
        <w:t>H0</w:t>
      </w:r>
      <w:r>
        <w:rPr>
          <w:szCs w:val="24"/>
          <w:lang w:val="en-US"/>
        </w:rPr>
        <w:tab/>
        <w:t xml:space="preserve">: </w:t>
      </w:r>
      <w:r>
        <w:rPr>
          <w:i/>
          <w:szCs w:val="24"/>
          <w:lang w:val="en-US"/>
        </w:rPr>
        <w:t>Net Prifot Margin (NPM)</w:t>
      </w:r>
      <w:r>
        <w:rPr>
          <w:szCs w:val="24"/>
          <w:lang w:val="en-US"/>
        </w:rPr>
        <w:t xml:space="preserve"> tidak berpengaruh positif dan  signifikan terhadap harga saham pada perusahaan teknologi yang terdaftar di Bursa Efek Indonesia (BEI).</w:t>
      </w:r>
    </w:p>
    <w:p w14:paraId="70A93ECF" w14:textId="77777777" w:rsidR="00DA4784" w:rsidRDefault="00000000">
      <w:pPr>
        <w:tabs>
          <w:tab w:val="left" w:pos="720"/>
          <w:tab w:val="left" w:pos="1440"/>
        </w:tabs>
        <w:spacing w:after="0" w:line="480" w:lineRule="exact"/>
        <w:ind w:left="1620" w:hanging="1620"/>
        <w:rPr>
          <w:szCs w:val="24"/>
          <w:lang w:val="en-US"/>
        </w:rPr>
      </w:pPr>
      <w:r>
        <w:rPr>
          <w:szCs w:val="24"/>
          <w:lang w:val="en-US"/>
        </w:rPr>
        <w:tab/>
        <w:t>H3</w:t>
      </w:r>
      <w:r>
        <w:rPr>
          <w:szCs w:val="24"/>
          <w:lang w:val="en-US"/>
        </w:rPr>
        <w:tab/>
        <w:t xml:space="preserve">: </w:t>
      </w:r>
      <w:r>
        <w:rPr>
          <w:i/>
          <w:szCs w:val="24"/>
          <w:lang w:val="en-US"/>
        </w:rPr>
        <w:t>Net Prifot Margin (NPM)</w:t>
      </w:r>
      <w:r>
        <w:rPr>
          <w:szCs w:val="24"/>
          <w:lang w:val="en-US"/>
        </w:rPr>
        <w:t xml:space="preserve"> berpengaruh positif dan  signifikan terhadap harga saham pada perusahaan teknologi yang terdaftar di Bursa Efek Indonesia (BEI).</w:t>
      </w:r>
    </w:p>
    <w:p w14:paraId="27DB7B25" w14:textId="77777777" w:rsidR="00DA4784" w:rsidRDefault="00000000">
      <w:pPr>
        <w:tabs>
          <w:tab w:val="left" w:pos="720"/>
          <w:tab w:val="left" w:pos="1440"/>
          <w:tab w:val="center" w:pos="3969"/>
        </w:tabs>
        <w:spacing w:after="0" w:line="480" w:lineRule="exact"/>
        <w:ind w:left="1620" w:hanging="1620"/>
        <w:rPr>
          <w:szCs w:val="24"/>
          <w:lang w:val="en-US"/>
        </w:rPr>
      </w:pPr>
      <w:r>
        <w:rPr>
          <w:szCs w:val="24"/>
          <w:lang w:val="en-US"/>
        </w:rPr>
        <w:tab/>
        <w:t>H0</w:t>
      </w:r>
      <w:r>
        <w:rPr>
          <w:szCs w:val="24"/>
          <w:lang w:val="en-US"/>
        </w:rPr>
        <w:tab/>
      </w:r>
      <w:r>
        <w:rPr>
          <w:szCs w:val="24"/>
          <w:lang w:val="en-US"/>
        </w:rPr>
        <w:tab/>
        <w:t xml:space="preserve">: </w:t>
      </w:r>
      <w:r>
        <w:rPr>
          <w:i/>
          <w:szCs w:val="24"/>
          <w:lang w:val="en-US"/>
        </w:rPr>
        <w:t>Earning Per Share (EPS)</w:t>
      </w:r>
      <w:r>
        <w:rPr>
          <w:szCs w:val="24"/>
          <w:lang w:val="en-US"/>
        </w:rPr>
        <w:t xml:space="preserve"> tidak berpengaruh positif dan  signifikan terhadap harga saham pada perusahaan teknologi yang terdaftar di Bursa Efek Indonesia (BEI).</w:t>
      </w:r>
      <w:r>
        <w:rPr>
          <w:szCs w:val="24"/>
          <w:lang w:val="en-US"/>
        </w:rPr>
        <w:tab/>
      </w:r>
    </w:p>
    <w:p w14:paraId="2A0FFC4E" w14:textId="77777777" w:rsidR="00DA4784" w:rsidRDefault="00000000">
      <w:pPr>
        <w:tabs>
          <w:tab w:val="left" w:pos="720"/>
          <w:tab w:val="left" w:pos="1440"/>
        </w:tabs>
        <w:spacing w:after="0" w:line="480" w:lineRule="exact"/>
        <w:ind w:left="1620" w:hanging="1620"/>
        <w:rPr>
          <w:szCs w:val="24"/>
          <w:lang w:val="en-US"/>
        </w:rPr>
      </w:pPr>
      <w:r>
        <w:rPr>
          <w:szCs w:val="24"/>
          <w:lang w:val="en-US"/>
        </w:rPr>
        <w:tab/>
        <w:t>H4</w:t>
      </w:r>
      <w:r>
        <w:rPr>
          <w:szCs w:val="24"/>
          <w:lang w:val="en-US"/>
        </w:rPr>
        <w:tab/>
        <w:t xml:space="preserve">: </w:t>
      </w:r>
      <w:r>
        <w:rPr>
          <w:i/>
          <w:szCs w:val="24"/>
          <w:lang w:val="en-US"/>
        </w:rPr>
        <w:t>Earning Per Share (EPS)</w:t>
      </w:r>
      <w:r>
        <w:rPr>
          <w:szCs w:val="24"/>
          <w:lang w:val="en-US"/>
        </w:rPr>
        <w:t xml:space="preserve"> berpengaruh positif dan  signifikan terhadap harga saham pada perusahaan teknologi yang terdaftar di Bursa Efek Indonesia (BEI).</w:t>
      </w:r>
    </w:p>
    <w:p w14:paraId="424F0936" w14:textId="77777777" w:rsidR="00DA4784" w:rsidRDefault="00000000">
      <w:pPr>
        <w:tabs>
          <w:tab w:val="left" w:pos="720"/>
          <w:tab w:val="left" w:pos="1440"/>
        </w:tabs>
        <w:spacing w:after="0" w:line="480" w:lineRule="exact"/>
        <w:ind w:left="1620" w:hanging="1620"/>
        <w:rPr>
          <w:szCs w:val="24"/>
          <w:lang w:val="en-US"/>
        </w:rPr>
      </w:pPr>
      <w:r>
        <w:rPr>
          <w:szCs w:val="24"/>
          <w:lang w:val="en-US"/>
        </w:rPr>
        <w:tab/>
        <w:t>H0</w:t>
      </w:r>
      <w:r>
        <w:rPr>
          <w:szCs w:val="24"/>
          <w:lang w:val="en-US"/>
        </w:rPr>
        <w:tab/>
        <w:t xml:space="preserve">: </w:t>
      </w:r>
      <w:r>
        <w:rPr>
          <w:i/>
          <w:szCs w:val="24"/>
          <w:lang w:val="en-US"/>
        </w:rPr>
        <w:t>ROA, DER, NPM</w:t>
      </w:r>
      <w:r>
        <w:rPr>
          <w:szCs w:val="24"/>
          <w:lang w:val="en-US"/>
        </w:rPr>
        <w:t xml:space="preserve">, dan </w:t>
      </w:r>
      <w:r>
        <w:rPr>
          <w:i/>
          <w:szCs w:val="24"/>
          <w:lang w:val="en-US"/>
        </w:rPr>
        <w:t>EPS</w:t>
      </w:r>
      <w:r>
        <w:rPr>
          <w:szCs w:val="24"/>
          <w:lang w:val="en-US"/>
        </w:rPr>
        <w:t xml:space="preserve"> tidak berpengaruh positif dan signifikan secara simultan terhadap harga saham pada perusahaan teknologi yang terdaftar di Bursa Efek Indonesia.</w:t>
      </w:r>
    </w:p>
    <w:p w14:paraId="6D214464" w14:textId="77777777" w:rsidR="00DA4784" w:rsidRDefault="00000000">
      <w:pPr>
        <w:tabs>
          <w:tab w:val="left" w:pos="720"/>
          <w:tab w:val="left" w:pos="1440"/>
        </w:tabs>
        <w:spacing w:after="0" w:line="480" w:lineRule="exact"/>
        <w:ind w:left="1620" w:hanging="1620"/>
        <w:rPr>
          <w:szCs w:val="24"/>
          <w:lang w:val="en-US"/>
        </w:rPr>
      </w:pPr>
      <w:r>
        <w:rPr>
          <w:szCs w:val="24"/>
          <w:lang w:val="en-US"/>
        </w:rPr>
        <w:tab/>
        <w:t>H5</w:t>
      </w:r>
      <w:r>
        <w:rPr>
          <w:szCs w:val="24"/>
          <w:lang w:val="en-US"/>
        </w:rPr>
        <w:tab/>
        <w:t xml:space="preserve">: </w:t>
      </w:r>
      <w:r>
        <w:rPr>
          <w:i/>
          <w:szCs w:val="24"/>
          <w:lang w:val="en-US"/>
        </w:rPr>
        <w:t>ROA, DER, NPM</w:t>
      </w:r>
      <w:r>
        <w:rPr>
          <w:szCs w:val="24"/>
          <w:lang w:val="en-US"/>
        </w:rPr>
        <w:t xml:space="preserve">, dan </w:t>
      </w:r>
      <w:r>
        <w:rPr>
          <w:i/>
          <w:szCs w:val="24"/>
          <w:lang w:val="en-US"/>
        </w:rPr>
        <w:t>EPS</w:t>
      </w:r>
      <w:r>
        <w:rPr>
          <w:szCs w:val="24"/>
          <w:lang w:val="en-US"/>
        </w:rPr>
        <w:t xml:space="preserve"> berpengaruh positif dan signifikan secara simultan terhadap harga saham pada perusahaan teknologi yang terdaftar di Bursa Efek Indonesia.</w:t>
      </w:r>
      <w:bookmarkStart w:id="150" w:name="_Toc195730573"/>
      <w:bookmarkStart w:id="151" w:name="_Toc181172164"/>
      <w:bookmarkStart w:id="152" w:name="_Toc181172865"/>
      <w:bookmarkStart w:id="153" w:name="_Toc181172913"/>
      <w:bookmarkStart w:id="154" w:name="_Toc182992060"/>
      <w:bookmarkStart w:id="155" w:name="_Toc182992320"/>
      <w:bookmarkStart w:id="156" w:name="_Toc184061938"/>
      <w:bookmarkStart w:id="157" w:name="_Toc184063189"/>
    </w:p>
    <w:p w14:paraId="3049A01F" w14:textId="77777777" w:rsidR="00DA4784" w:rsidRDefault="00DA4784">
      <w:pPr>
        <w:tabs>
          <w:tab w:val="left" w:pos="720"/>
          <w:tab w:val="left" w:pos="1440"/>
        </w:tabs>
        <w:spacing w:after="0" w:line="480" w:lineRule="exact"/>
        <w:ind w:left="1620" w:hanging="1620"/>
        <w:rPr>
          <w:szCs w:val="24"/>
          <w:lang w:val="en-US"/>
        </w:rPr>
      </w:pPr>
    </w:p>
    <w:p w14:paraId="13909F67" w14:textId="77777777" w:rsidR="00DA4784" w:rsidRDefault="00DA4784">
      <w:pPr>
        <w:tabs>
          <w:tab w:val="left" w:pos="720"/>
          <w:tab w:val="left" w:pos="1440"/>
        </w:tabs>
        <w:spacing w:after="0" w:line="480" w:lineRule="exact"/>
        <w:rPr>
          <w:szCs w:val="24"/>
          <w:lang w:val="en-US"/>
        </w:rPr>
      </w:pPr>
    </w:p>
    <w:p w14:paraId="2E3FF99A" w14:textId="77777777" w:rsidR="00DA4784" w:rsidRDefault="00DA4784">
      <w:pPr>
        <w:tabs>
          <w:tab w:val="left" w:pos="720"/>
          <w:tab w:val="left" w:pos="1440"/>
        </w:tabs>
        <w:spacing w:after="0" w:line="480" w:lineRule="exact"/>
        <w:rPr>
          <w:szCs w:val="24"/>
          <w:lang w:val="en-US"/>
        </w:rPr>
      </w:pPr>
    </w:p>
    <w:p w14:paraId="675751D9" w14:textId="77777777" w:rsidR="00DA4784" w:rsidRDefault="00DA4784">
      <w:pPr>
        <w:tabs>
          <w:tab w:val="left" w:pos="720"/>
          <w:tab w:val="left" w:pos="1440"/>
        </w:tabs>
        <w:spacing w:after="0" w:line="480" w:lineRule="exact"/>
        <w:rPr>
          <w:szCs w:val="24"/>
          <w:lang w:val="en-US"/>
        </w:rPr>
      </w:pPr>
    </w:p>
    <w:p w14:paraId="1BEBE7EC" w14:textId="77777777" w:rsidR="00DA4784" w:rsidRDefault="00DA4784">
      <w:pPr>
        <w:tabs>
          <w:tab w:val="left" w:pos="720"/>
          <w:tab w:val="left" w:pos="1440"/>
        </w:tabs>
        <w:spacing w:after="0" w:line="480" w:lineRule="exact"/>
        <w:rPr>
          <w:szCs w:val="24"/>
          <w:lang w:val="en-US"/>
        </w:rPr>
      </w:pPr>
    </w:p>
    <w:p w14:paraId="442D0667" w14:textId="77777777" w:rsidR="00DA4784" w:rsidRDefault="00DA4784">
      <w:pPr>
        <w:pStyle w:val="Heading1"/>
        <w:spacing w:line="360" w:lineRule="auto"/>
        <w:jc w:val="both"/>
        <w:rPr>
          <w:lang w:val="en-US"/>
        </w:rPr>
      </w:pPr>
    </w:p>
    <w:p w14:paraId="0E5B63B4" w14:textId="77777777" w:rsidR="00DA4784" w:rsidRDefault="00DA4784">
      <w:pPr>
        <w:pStyle w:val="Heading1"/>
        <w:spacing w:line="360" w:lineRule="auto"/>
        <w:rPr>
          <w:lang w:val="en-US"/>
        </w:rPr>
        <w:sectPr w:rsidR="00DA4784">
          <w:headerReference w:type="default" r:id="rId17"/>
          <w:pgSz w:w="12240" w:h="15840" w:code="1"/>
          <w:pgMar w:top="2268" w:right="1701" w:bottom="1701" w:left="2268" w:header="720" w:footer="720" w:gutter="0"/>
          <w:cols w:space="720"/>
          <w:titlePg/>
          <w:docGrid w:linePitch="360"/>
        </w:sectPr>
      </w:pPr>
    </w:p>
    <w:p w14:paraId="630CB267" w14:textId="77777777" w:rsidR="00DA4784" w:rsidRDefault="00000000">
      <w:pPr>
        <w:pStyle w:val="Heading1"/>
        <w:spacing w:line="360" w:lineRule="auto"/>
        <w:rPr>
          <w:lang w:val="en-US"/>
        </w:rPr>
      </w:pPr>
      <w:bookmarkStart w:id="158" w:name="_Toc200965199"/>
      <w:r>
        <w:rPr>
          <w:lang w:val="en-US"/>
        </w:rPr>
        <w:lastRenderedPageBreak/>
        <w:t>BAB III</w:t>
      </w:r>
      <w:bookmarkStart w:id="159" w:name="_Toc195730574"/>
      <w:bookmarkEnd w:id="150"/>
      <w:bookmarkEnd w:id="158"/>
    </w:p>
    <w:p w14:paraId="7924F43A" w14:textId="77777777" w:rsidR="00DA4784" w:rsidRDefault="00000000">
      <w:pPr>
        <w:spacing w:after="0"/>
        <w:jc w:val="center"/>
        <w:rPr>
          <w:b/>
          <w:bCs/>
          <w:lang w:val="en-US"/>
        </w:rPr>
      </w:pPr>
      <w:r>
        <w:rPr>
          <w:b/>
          <w:bCs/>
          <w:lang w:val="en-US"/>
        </w:rPr>
        <w:t>METODE PENELITIAN</w:t>
      </w:r>
      <w:bookmarkEnd w:id="151"/>
      <w:bookmarkEnd w:id="152"/>
      <w:bookmarkEnd w:id="153"/>
      <w:bookmarkEnd w:id="154"/>
      <w:bookmarkEnd w:id="155"/>
      <w:bookmarkEnd w:id="156"/>
      <w:bookmarkEnd w:id="157"/>
      <w:bookmarkEnd w:id="159"/>
    </w:p>
    <w:p w14:paraId="19BA5AF8" w14:textId="77777777" w:rsidR="00DA4784" w:rsidRDefault="00000000">
      <w:pPr>
        <w:pStyle w:val="Heading2"/>
        <w:spacing w:after="0" w:line="480" w:lineRule="exact"/>
        <w:ind w:left="450"/>
        <w:rPr>
          <w:rFonts w:cs="Times New Roman"/>
          <w:lang w:val="en-US"/>
        </w:rPr>
      </w:pPr>
      <w:bookmarkStart w:id="160" w:name="_Toc181172165"/>
      <w:bookmarkStart w:id="161" w:name="_Toc181172866"/>
      <w:bookmarkStart w:id="162" w:name="_Toc181172914"/>
      <w:bookmarkStart w:id="163" w:name="_Toc182992061"/>
      <w:bookmarkStart w:id="164" w:name="_Toc182992321"/>
      <w:bookmarkStart w:id="165" w:name="_Toc184061939"/>
      <w:bookmarkStart w:id="166" w:name="_Toc184063190"/>
      <w:bookmarkStart w:id="167" w:name="_Toc195730575"/>
      <w:bookmarkStart w:id="168" w:name="_Toc200965200"/>
      <w:r>
        <w:rPr>
          <w:rFonts w:cs="Times New Roman"/>
          <w:lang w:val="en-US"/>
        </w:rPr>
        <w:t>A. Jenis dan Pendekatan Penelitian</w:t>
      </w:r>
      <w:bookmarkEnd w:id="160"/>
      <w:bookmarkEnd w:id="161"/>
      <w:bookmarkEnd w:id="162"/>
      <w:bookmarkEnd w:id="163"/>
      <w:bookmarkEnd w:id="164"/>
      <w:bookmarkEnd w:id="165"/>
      <w:bookmarkEnd w:id="166"/>
      <w:bookmarkEnd w:id="167"/>
      <w:bookmarkEnd w:id="168"/>
    </w:p>
    <w:p w14:paraId="1D40A65A" w14:textId="77777777" w:rsidR="00DA4784" w:rsidRDefault="00000000">
      <w:pPr>
        <w:pStyle w:val="ListParagraph"/>
        <w:spacing w:after="0" w:line="480" w:lineRule="exact"/>
        <w:ind w:firstLine="720"/>
        <w:rPr>
          <w:szCs w:val="24"/>
          <w:lang w:val="en-US"/>
        </w:rPr>
      </w:pPr>
      <w:r>
        <w:rPr>
          <w:szCs w:val="24"/>
          <w:lang w:val="en-US"/>
        </w:rPr>
        <w:t>Metode penelitian yang digunakan dalam penelitian ini adalah penelitian kuantitatif. Metode penelitian kuantitatif adalah sebuah metode penelitian yang didalamnya banyak menggunakan  angka-angka dalam mengumpulkan data hingga tahap penafsirannya. Penelitian jenis ini merupakan penelitian yang sistematis, terencana, dan terstruktur.</w:t>
      </w:r>
    </w:p>
    <w:p w14:paraId="543A7E65" w14:textId="77777777" w:rsidR="00DA4784" w:rsidRDefault="00000000">
      <w:pPr>
        <w:pStyle w:val="ListParagraph"/>
        <w:spacing w:after="0" w:line="480" w:lineRule="exact"/>
        <w:ind w:firstLine="720"/>
        <w:rPr>
          <w:szCs w:val="24"/>
          <w:lang w:val="en-US"/>
        </w:rPr>
      </w:pPr>
      <w:r>
        <w:rPr>
          <w:szCs w:val="24"/>
          <w:lang w:val="en-US"/>
        </w:rPr>
        <w:t>Jenis penelitian ini adalah penelitian lapangan (</w:t>
      </w:r>
      <w:r>
        <w:rPr>
          <w:i/>
          <w:szCs w:val="24"/>
          <w:lang w:val="en-US"/>
        </w:rPr>
        <w:t xml:space="preserve">field reseaerch). </w:t>
      </w:r>
      <w:r>
        <w:rPr>
          <w:szCs w:val="24"/>
          <w:lang w:val="en-US"/>
        </w:rPr>
        <w:t xml:space="preserve">Menurut Dedy Mulyana penelitian lapangan adalah jenis penelitian yang mempelajari fenomena dalam lingkungannya yang alamiah. Untuk itu, data primernya adalah data yang berasal dari lapangan. Sehingga data yang didapat benar-benar sesuai dengan realitas mengenai fenomena fenomena yang ada dilokasi penelitian tersebut. Maka dari itu, peneliti menggunakan jenis penelitian </w:t>
      </w:r>
      <w:r>
        <w:rPr>
          <w:i/>
          <w:szCs w:val="24"/>
          <w:lang w:val="en-US"/>
        </w:rPr>
        <w:t>field research</w:t>
      </w:r>
      <w:r>
        <w:rPr>
          <w:szCs w:val="24"/>
          <w:lang w:val="en-US"/>
        </w:rPr>
        <w:t xml:space="preserve"> agar dapat mencari data dilapangan secara detail dan terperinci.</w:t>
      </w:r>
      <w:r>
        <w:rPr>
          <w:rStyle w:val="FootnoteReference"/>
          <w:szCs w:val="24"/>
          <w:lang w:val="en-US"/>
        </w:rPr>
        <w:footnoteReference w:id="55"/>
      </w:r>
    </w:p>
    <w:p w14:paraId="630FCF44" w14:textId="77777777" w:rsidR="00DA4784" w:rsidRDefault="00000000">
      <w:pPr>
        <w:pStyle w:val="ListParagraph"/>
        <w:spacing w:after="0" w:line="480" w:lineRule="exact"/>
        <w:ind w:firstLine="720"/>
        <w:rPr>
          <w:szCs w:val="24"/>
          <w:lang w:val="en-US"/>
        </w:rPr>
      </w:pPr>
      <w:r>
        <w:rPr>
          <w:szCs w:val="24"/>
          <w:lang w:val="en-US"/>
        </w:rPr>
        <w:t xml:space="preserve">Analisis pendekatan yang digunakan dalam penelitian ini adalah pendekatan analisis asosiatif. Analisis asosiatif ini memiliki tujuan untuk mengetahui apakah ada hubungan antara variabel-variabel dari dua kelompok atau lebih. Menurut sugiyono penelitian asosiatif adalah penelitian yang bertujuan untuk mengetahui hubungan antara dua  variabel atau lebih, mencari </w:t>
      </w:r>
      <w:r>
        <w:rPr>
          <w:szCs w:val="24"/>
          <w:lang w:val="en-US"/>
        </w:rPr>
        <w:lastRenderedPageBreak/>
        <w:t>peranan, pengaruh, dan hubungan yang bersifat sebab akibat anatar variabel independen dan variabel dependen.</w:t>
      </w:r>
    </w:p>
    <w:p w14:paraId="708F5717" w14:textId="77777777" w:rsidR="00DA4784" w:rsidRDefault="00000000">
      <w:pPr>
        <w:pStyle w:val="Heading2"/>
        <w:spacing w:after="0" w:line="480" w:lineRule="exact"/>
        <w:ind w:left="270"/>
        <w:rPr>
          <w:rFonts w:cs="Times New Roman"/>
          <w:lang w:val="en-US"/>
        </w:rPr>
      </w:pPr>
      <w:bookmarkStart w:id="169" w:name="_Toc181172166"/>
      <w:bookmarkStart w:id="170" w:name="_Toc181172867"/>
      <w:bookmarkStart w:id="171" w:name="_Toc181172915"/>
      <w:bookmarkStart w:id="172" w:name="_Toc182992062"/>
      <w:bookmarkStart w:id="173" w:name="_Toc182992322"/>
      <w:bookmarkStart w:id="174" w:name="_Toc184061940"/>
      <w:bookmarkStart w:id="175" w:name="_Toc184063191"/>
      <w:bookmarkStart w:id="176" w:name="_Toc195730576"/>
      <w:bookmarkStart w:id="177" w:name="_Toc200965201"/>
      <w:r>
        <w:rPr>
          <w:rFonts w:cs="Times New Roman"/>
          <w:lang w:val="en-US"/>
        </w:rPr>
        <w:t>B. Lokasi dan Waktu Penelitian</w:t>
      </w:r>
      <w:bookmarkEnd w:id="169"/>
      <w:bookmarkEnd w:id="170"/>
      <w:bookmarkEnd w:id="171"/>
      <w:bookmarkEnd w:id="172"/>
      <w:bookmarkEnd w:id="173"/>
      <w:bookmarkEnd w:id="174"/>
      <w:bookmarkEnd w:id="175"/>
      <w:bookmarkEnd w:id="176"/>
      <w:bookmarkEnd w:id="177"/>
    </w:p>
    <w:p w14:paraId="460D0311" w14:textId="77777777" w:rsidR="00DA4784" w:rsidRDefault="00000000">
      <w:pPr>
        <w:pStyle w:val="ListParagraph"/>
        <w:spacing w:after="0" w:line="480" w:lineRule="exact"/>
        <w:ind w:left="540"/>
        <w:rPr>
          <w:b/>
          <w:szCs w:val="24"/>
          <w:lang w:val="en-US"/>
        </w:rPr>
      </w:pPr>
      <w:r>
        <w:rPr>
          <w:b/>
          <w:szCs w:val="24"/>
          <w:lang w:val="en-US"/>
        </w:rPr>
        <w:t>1. Lokasi Penelitian</w:t>
      </w:r>
    </w:p>
    <w:p w14:paraId="7C3B8ACC" w14:textId="77777777" w:rsidR="00DA4784" w:rsidRDefault="00000000">
      <w:pPr>
        <w:pStyle w:val="ListParagraph"/>
        <w:spacing w:after="0" w:line="480" w:lineRule="exact"/>
        <w:ind w:firstLine="720"/>
        <w:rPr>
          <w:szCs w:val="24"/>
        </w:rPr>
      </w:pPr>
      <w:r>
        <w:rPr>
          <w:szCs w:val="24"/>
          <w:lang w:val="en-US"/>
        </w:rPr>
        <w:t xml:space="preserve">Lokasi penelitian ini dilakukan di </w:t>
      </w:r>
      <w:r>
        <w:rPr>
          <w:szCs w:val="24"/>
        </w:rPr>
        <w:t>PT Bursa Efek Indonesia</w:t>
      </w:r>
      <w:r>
        <w:rPr>
          <w:szCs w:val="24"/>
          <w:lang w:val="en-US"/>
        </w:rPr>
        <w:t xml:space="preserve"> cabang Makassar</w:t>
      </w:r>
      <w:r>
        <w:rPr>
          <w:szCs w:val="24"/>
        </w:rPr>
        <w:t xml:space="preserve"> </w:t>
      </w:r>
      <w:r>
        <w:rPr>
          <w:szCs w:val="24"/>
          <w:lang w:val="en-US"/>
        </w:rPr>
        <w:t>Jl. A.P. Pettarani No.9, Kelurahan Sinrijala Kecamatan Panakukang, Kota Makassar, Sulawesi Selatan</w:t>
      </w:r>
      <w:r>
        <w:rPr>
          <w:szCs w:val="24"/>
        </w:rPr>
        <w:t>.</w:t>
      </w:r>
    </w:p>
    <w:p w14:paraId="1348BC55" w14:textId="77777777" w:rsidR="00DA4784" w:rsidRDefault="00000000">
      <w:pPr>
        <w:pStyle w:val="ListParagraph"/>
        <w:spacing w:after="0" w:line="480" w:lineRule="exact"/>
        <w:ind w:left="540"/>
        <w:rPr>
          <w:szCs w:val="24"/>
          <w:lang w:val="en-US"/>
        </w:rPr>
      </w:pPr>
      <w:r>
        <w:rPr>
          <w:b/>
          <w:szCs w:val="24"/>
          <w:lang w:val="en-US"/>
        </w:rPr>
        <w:t>2</w:t>
      </w:r>
      <w:r>
        <w:rPr>
          <w:szCs w:val="24"/>
          <w:lang w:val="en-US"/>
        </w:rPr>
        <w:t xml:space="preserve">. </w:t>
      </w:r>
      <w:r>
        <w:rPr>
          <w:b/>
          <w:szCs w:val="24"/>
          <w:lang w:val="en-US"/>
        </w:rPr>
        <w:t>Waktu Penelitian</w:t>
      </w:r>
    </w:p>
    <w:p w14:paraId="686DC50B" w14:textId="77777777" w:rsidR="00DA4784" w:rsidRDefault="00000000">
      <w:pPr>
        <w:pStyle w:val="ListParagraph"/>
        <w:spacing w:after="0" w:line="480" w:lineRule="exact"/>
        <w:ind w:firstLine="720"/>
        <w:rPr>
          <w:szCs w:val="24"/>
          <w:lang w:val="en-US"/>
        </w:rPr>
      </w:pPr>
      <w:r>
        <w:rPr>
          <w:szCs w:val="24"/>
          <w:lang w:val="en-US"/>
        </w:rPr>
        <w:t>Waktu penelitian dilaksanakan selama kurang lebih 2 bulan, disesuaikan dengan kebutuhan peneliti. Kegiatannya meliputi pengambilan data, pengolahan data, dan penyusunan hasil penelitian.</w:t>
      </w:r>
    </w:p>
    <w:p w14:paraId="562D31BA" w14:textId="77777777" w:rsidR="00DA4784" w:rsidRDefault="00000000">
      <w:pPr>
        <w:pStyle w:val="Heading2"/>
        <w:spacing w:after="0" w:line="480" w:lineRule="exact"/>
        <w:ind w:left="270"/>
        <w:rPr>
          <w:rFonts w:cs="Times New Roman"/>
          <w:lang w:val="en-US"/>
        </w:rPr>
      </w:pPr>
      <w:bookmarkStart w:id="178" w:name="_Toc181172167"/>
      <w:bookmarkStart w:id="179" w:name="_Toc181172868"/>
      <w:bookmarkStart w:id="180" w:name="_Toc181172916"/>
      <w:bookmarkStart w:id="181" w:name="_Toc182992063"/>
      <w:bookmarkStart w:id="182" w:name="_Toc182992323"/>
      <w:bookmarkStart w:id="183" w:name="_Toc184061941"/>
      <w:bookmarkStart w:id="184" w:name="_Toc184063192"/>
      <w:bookmarkStart w:id="185" w:name="_Toc195730577"/>
      <w:bookmarkStart w:id="186" w:name="_Toc200965202"/>
      <w:r>
        <w:rPr>
          <w:rFonts w:cs="Times New Roman"/>
          <w:lang w:val="en-US"/>
        </w:rPr>
        <w:t>C. Populasi dan Sampel</w:t>
      </w:r>
      <w:bookmarkEnd w:id="178"/>
      <w:bookmarkEnd w:id="179"/>
      <w:bookmarkEnd w:id="180"/>
      <w:bookmarkEnd w:id="181"/>
      <w:bookmarkEnd w:id="182"/>
      <w:bookmarkEnd w:id="183"/>
      <w:bookmarkEnd w:id="184"/>
      <w:bookmarkEnd w:id="185"/>
      <w:bookmarkEnd w:id="186"/>
    </w:p>
    <w:p w14:paraId="1ED99AA4" w14:textId="77777777" w:rsidR="00DA4784" w:rsidRDefault="00000000">
      <w:pPr>
        <w:spacing w:after="0" w:line="480" w:lineRule="exact"/>
        <w:ind w:left="450"/>
        <w:rPr>
          <w:b/>
          <w:szCs w:val="24"/>
          <w:lang w:val="en-US"/>
        </w:rPr>
      </w:pPr>
      <w:r>
        <w:rPr>
          <w:b/>
          <w:szCs w:val="24"/>
          <w:lang w:val="en-US"/>
        </w:rPr>
        <w:t>1. Populasi</w:t>
      </w:r>
    </w:p>
    <w:p w14:paraId="1D0E58E7" w14:textId="77777777" w:rsidR="00DA4784" w:rsidRDefault="00000000">
      <w:pPr>
        <w:spacing w:after="0" w:line="480" w:lineRule="exact"/>
        <w:ind w:left="720" w:firstLine="720"/>
        <w:rPr>
          <w:szCs w:val="24"/>
          <w:lang w:val="en-US"/>
        </w:rPr>
      </w:pPr>
      <w:r>
        <w:rPr>
          <w:szCs w:val="24"/>
          <w:lang w:val="en-US"/>
        </w:rPr>
        <w:t>Populasi adalah wilayah yang secara umum terdiri atas objek atau subjek yang mempunyai kualitas dan karakteristik tertentu yang ditetapkan oleh peneliti untu dipelajari dan kemudian ditarik kesimpulannya. Pada penelitian mengacu pada semua unit analisis yang memiliki ciri-ciri identik atau mempunyai hubungan bermakna dengan isu penelitian. Memahami tingkat dan atribut suatu populasi digaris bawahi untuk menjamin gambaran yang tepat dari kelompok tersebut dalam suatu penelitian. Populasi penelitian mengacu pada keseluruhuan individu, objek, atau peristiwa yang menjadi fokus dalam penelitian.</w:t>
      </w:r>
      <w:r>
        <w:rPr>
          <w:rStyle w:val="FootnoteReference"/>
          <w:szCs w:val="24"/>
          <w:lang w:val="en-US"/>
        </w:rPr>
        <w:footnoteReference w:id="56"/>
      </w:r>
    </w:p>
    <w:p w14:paraId="4A7548CB" w14:textId="77777777" w:rsidR="00DA4784" w:rsidRDefault="00000000">
      <w:pPr>
        <w:spacing w:after="0" w:line="480" w:lineRule="exact"/>
        <w:ind w:left="720" w:firstLine="720"/>
        <w:rPr>
          <w:szCs w:val="24"/>
          <w:lang w:val="en-US"/>
        </w:rPr>
      </w:pPr>
      <w:r>
        <w:rPr>
          <w:szCs w:val="24"/>
          <w:lang w:val="en-US"/>
        </w:rPr>
        <w:lastRenderedPageBreak/>
        <w:t xml:space="preserve"> Populasi pada penelitian ini adalah perusahaan-perusahaan yang bergerak dibidang teknologi yang terdaftar di Bursa Efek Indonesia tahun 2021-2023 yang tercatat sebagai berikut.</w:t>
      </w:r>
    </w:p>
    <w:p w14:paraId="10767A67" w14:textId="77777777" w:rsidR="00DA4784" w:rsidRDefault="00000000">
      <w:pPr>
        <w:spacing w:after="0" w:line="480" w:lineRule="exact"/>
        <w:jc w:val="center"/>
        <w:rPr>
          <w:sz w:val="32"/>
          <w:szCs w:val="32"/>
          <w:lang w:val="en-US"/>
        </w:rPr>
      </w:pPr>
      <w:r>
        <w:rPr>
          <w:szCs w:val="24"/>
          <w:lang w:val="en-US"/>
        </w:rPr>
        <w:t xml:space="preserve">Tabel 3.1. </w:t>
      </w:r>
      <w:bookmarkStart w:id="187" w:name="_Hlk195728931"/>
      <w:r>
        <w:rPr>
          <w:szCs w:val="24"/>
          <w:lang w:val="en-US"/>
        </w:rPr>
        <w:t>Populasi Penelitian</w:t>
      </w:r>
      <w:bookmarkEnd w:id="187"/>
    </w:p>
    <w:tbl>
      <w:tblPr>
        <w:tblStyle w:val="TableGrid"/>
        <w:tblW w:w="0" w:type="auto"/>
        <w:tblInd w:w="720" w:type="dxa"/>
        <w:tblLook w:val="04A0" w:firstRow="1" w:lastRow="0" w:firstColumn="1" w:lastColumn="0" w:noHBand="0" w:noVBand="1"/>
      </w:tblPr>
      <w:tblGrid>
        <w:gridCol w:w="3677"/>
        <w:gridCol w:w="3649"/>
      </w:tblGrid>
      <w:tr w:rsidR="00DA4784" w14:paraId="590E66FB" w14:textId="77777777">
        <w:tc>
          <w:tcPr>
            <w:tcW w:w="3677" w:type="dxa"/>
            <w:vMerge w:val="restart"/>
          </w:tcPr>
          <w:p w14:paraId="2C426F0D" w14:textId="77777777" w:rsidR="00DA4784" w:rsidRDefault="00DA4784">
            <w:pPr>
              <w:spacing w:line="480" w:lineRule="exact"/>
              <w:rPr>
                <w:b/>
                <w:bCs/>
                <w:szCs w:val="24"/>
                <w:lang w:val="en-US"/>
              </w:rPr>
            </w:pPr>
            <w:bookmarkStart w:id="188" w:name="_Hlk193016531"/>
          </w:p>
          <w:p w14:paraId="0BAB10F4" w14:textId="77777777" w:rsidR="00DA4784" w:rsidRDefault="00DA4784">
            <w:pPr>
              <w:spacing w:line="480" w:lineRule="exact"/>
              <w:rPr>
                <w:b/>
                <w:bCs/>
                <w:szCs w:val="24"/>
                <w:lang w:val="en-US"/>
              </w:rPr>
            </w:pPr>
          </w:p>
          <w:p w14:paraId="3CB62234" w14:textId="77777777" w:rsidR="00DA4784" w:rsidRDefault="00DA4784">
            <w:pPr>
              <w:spacing w:line="480" w:lineRule="exact"/>
              <w:rPr>
                <w:b/>
                <w:bCs/>
                <w:szCs w:val="24"/>
                <w:lang w:val="en-US"/>
              </w:rPr>
            </w:pPr>
          </w:p>
          <w:p w14:paraId="324AFC42" w14:textId="77777777" w:rsidR="00DA4784" w:rsidRDefault="00DA4784">
            <w:pPr>
              <w:spacing w:line="480" w:lineRule="exact"/>
              <w:rPr>
                <w:b/>
                <w:bCs/>
                <w:szCs w:val="24"/>
                <w:lang w:val="en-US"/>
              </w:rPr>
            </w:pPr>
          </w:p>
          <w:p w14:paraId="01BC41E1" w14:textId="77777777" w:rsidR="00DA4784" w:rsidRDefault="00DA4784">
            <w:pPr>
              <w:spacing w:line="480" w:lineRule="exact"/>
              <w:rPr>
                <w:b/>
                <w:bCs/>
                <w:szCs w:val="24"/>
                <w:lang w:val="en-US"/>
              </w:rPr>
            </w:pPr>
          </w:p>
          <w:p w14:paraId="2E37F64F" w14:textId="77777777" w:rsidR="00DA4784" w:rsidRDefault="00DA4784">
            <w:pPr>
              <w:spacing w:line="480" w:lineRule="exact"/>
              <w:rPr>
                <w:b/>
                <w:bCs/>
                <w:szCs w:val="24"/>
                <w:lang w:val="en-US"/>
              </w:rPr>
            </w:pPr>
          </w:p>
          <w:p w14:paraId="33F0F691" w14:textId="77777777" w:rsidR="00DA4784" w:rsidRDefault="00DA4784">
            <w:pPr>
              <w:spacing w:line="480" w:lineRule="exact"/>
              <w:rPr>
                <w:b/>
                <w:bCs/>
                <w:szCs w:val="24"/>
                <w:lang w:val="en-US"/>
              </w:rPr>
            </w:pPr>
          </w:p>
          <w:p w14:paraId="3E2FD631" w14:textId="77777777" w:rsidR="00DA4784" w:rsidRDefault="00DA4784">
            <w:pPr>
              <w:spacing w:line="480" w:lineRule="exact"/>
              <w:rPr>
                <w:b/>
                <w:bCs/>
                <w:szCs w:val="24"/>
                <w:lang w:val="en-US"/>
              </w:rPr>
            </w:pPr>
          </w:p>
          <w:p w14:paraId="4C38F482" w14:textId="77777777" w:rsidR="00DA4784" w:rsidRDefault="00DA4784">
            <w:pPr>
              <w:spacing w:line="480" w:lineRule="exact"/>
              <w:rPr>
                <w:b/>
                <w:bCs/>
                <w:szCs w:val="24"/>
                <w:lang w:val="en-US"/>
              </w:rPr>
            </w:pPr>
          </w:p>
          <w:p w14:paraId="40090FD8" w14:textId="77777777" w:rsidR="00DA4784" w:rsidRDefault="00000000">
            <w:pPr>
              <w:spacing w:line="480" w:lineRule="exact"/>
              <w:rPr>
                <w:b/>
                <w:bCs/>
                <w:szCs w:val="24"/>
                <w:lang w:val="en-US"/>
              </w:rPr>
            </w:pPr>
            <w:r>
              <w:rPr>
                <w:b/>
                <w:bCs/>
                <w:szCs w:val="24"/>
                <w:lang w:val="en-US"/>
              </w:rPr>
              <w:t>Software &amp; IT Services</w:t>
            </w:r>
          </w:p>
        </w:tc>
        <w:tc>
          <w:tcPr>
            <w:tcW w:w="3649" w:type="dxa"/>
          </w:tcPr>
          <w:p w14:paraId="36B1AB89" w14:textId="77777777" w:rsidR="00DA4784" w:rsidRDefault="00000000">
            <w:pPr>
              <w:spacing w:line="480" w:lineRule="exact"/>
              <w:rPr>
                <w:szCs w:val="24"/>
                <w:lang w:val="en-US"/>
              </w:rPr>
            </w:pPr>
            <w:r>
              <w:rPr>
                <w:szCs w:val="24"/>
              </w:rPr>
              <w:t>Anabatic Technologies Tbk.</w:t>
            </w:r>
          </w:p>
        </w:tc>
      </w:tr>
      <w:tr w:rsidR="00DA4784" w14:paraId="5090794D" w14:textId="77777777">
        <w:tc>
          <w:tcPr>
            <w:tcW w:w="3677" w:type="dxa"/>
            <w:vMerge/>
          </w:tcPr>
          <w:p w14:paraId="18919E93" w14:textId="77777777" w:rsidR="00DA4784" w:rsidRDefault="00DA4784">
            <w:pPr>
              <w:spacing w:line="480" w:lineRule="exact"/>
              <w:rPr>
                <w:szCs w:val="24"/>
                <w:lang w:val="en-US"/>
              </w:rPr>
            </w:pPr>
          </w:p>
        </w:tc>
        <w:tc>
          <w:tcPr>
            <w:tcW w:w="3649" w:type="dxa"/>
          </w:tcPr>
          <w:p w14:paraId="257D3CC1" w14:textId="77777777" w:rsidR="00DA4784" w:rsidRDefault="00000000">
            <w:pPr>
              <w:spacing w:line="480" w:lineRule="exact"/>
              <w:rPr>
                <w:szCs w:val="24"/>
                <w:lang w:val="en-US"/>
              </w:rPr>
            </w:pPr>
            <w:r>
              <w:rPr>
                <w:szCs w:val="24"/>
              </w:rPr>
              <w:t>Era Digital Media Tbk.</w:t>
            </w:r>
          </w:p>
        </w:tc>
      </w:tr>
      <w:tr w:rsidR="00DA4784" w14:paraId="5A0FA2A8" w14:textId="77777777">
        <w:tc>
          <w:tcPr>
            <w:tcW w:w="3677" w:type="dxa"/>
            <w:vMerge/>
          </w:tcPr>
          <w:p w14:paraId="518A59DC" w14:textId="77777777" w:rsidR="00DA4784" w:rsidRDefault="00DA4784">
            <w:pPr>
              <w:spacing w:line="480" w:lineRule="exact"/>
              <w:rPr>
                <w:szCs w:val="24"/>
                <w:lang w:val="en-US"/>
              </w:rPr>
            </w:pPr>
          </w:p>
        </w:tc>
        <w:tc>
          <w:tcPr>
            <w:tcW w:w="3649" w:type="dxa"/>
          </w:tcPr>
          <w:p w14:paraId="43A6336D" w14:textId="77777777" w:rsidR="00DA4784" w:rsidRDefault="00000000">
            <w:pPr>
              <w:spacing w:line="480" w:lineRule="exact"/>
              <w:rPr>
                <w:szCs w:val="24"/>
                <w:lang w:val="en-US"/>
              </w:rPr>
            </w:pPr>
            <w:r>
              <w:rPr>
                <w:szCs w:val="24"/>
              </w:rPr>
              <w:t>Global Digital Niaga Tbk</w:t>
            </w:r>
          </w:p>
        </w:tc>
      </w:tr>
      <w:tr w:rsidR="00DA4784" w14:paraId="16A09643" w14:textId="77777777">
        <w:tc>
          <w:tcPr>
            <w:tcW w:w="3677" w:type="dxa"/>
            <w:vMerge/>
          </w:tcPr>
          <w:p w14:paraId="24DFDA81" w14:textId="77777777" w:rsidR="00DA4784" w:rsidRDefault="00DA4784">
            <w:pPr>
              <w:spacing w:line="480" w:lineRule="exact"/>
              <w:rPr>
                <w:szCs w:val="24"/>
                <w:lang w:val="en-US"/>
              </w:rPr>
            </w:pPr>
          </w:p>
        </w:tc>
        <w:tc>
          <w:tcPr>
            <w:tcW w:w="3649" w:type="dxa"/>
          </w:tcPr>
          <w:p w14:paraId="3ACE47AD" w14:textId="77777777" w:rsidR="00DA4784" w:rsidRDefault="00000000">
            <w:pPr>
              <w:spacing w:line="480" w:lineRule="exact"/>
              <w:rPr>
                <w:szCs w:val="24"/>
                <w:lang w:val="en-US"/>
              </w:rPr>
            </w:pPr>
            <w:r>
              <w:rPr>
                <w:szCs w:val="24"/>
              </w:rPr>
              <w:t>Bukalapak. Com Tbk.</w:t>
            </w:r>
          </w:p>
        </w:tc>
      </w:tr>
      <w:tr w:rsidR="00DA4784" w14:paraId="5660B068" w14:textId="77777777">
        <w:tc>
          <w:tcPr>
            <w:tcW w:w="3677" w:type="dxa"/>
            <w:vMerge/>
          </w:tcPr>
          <w:p w14:paraId="29B136B9" w14:textId="77777777" w:rsidR="00DA4784" w:rsidRDefault="00DA4784">
            <w:pPr>
              <w:spacing w:line="480" w:lineRule="exact"/>
              <w:rPr>
                <w:szCs w:val="24"/>
                <w:lang w:val="en-US"/>
              </w:rPr>
            </w:pPr>
          </w:p>
        </w:tc>
        <w:tc>
          <w:tcPr>
            <w:tcW w:w="3649" w:type="dxa"/>
          </w:tcPr>
          <w:p w14:paraId="0E8D1B65" w14:textId="77777777" w:rsidR="00DA4784" w:rsidRDefault="00000000">
            <w:pPr>
              <w:spacing w:line="480" w:lineRule="exact"/>
              <w:rPr>
                <w:szCs w:val="24"/>
                <w:lang w:val="en-US"/>
              </w:rPr>
            </w:pPr>
            <w:r>
              <w:rPr>
                <w:szCs w:val="24"/>
              </w:rPr>
              <w:t>Cahlez Worldwide  Indonesia Tbk.</w:t>
            </w:r>
          </w:p>
        </w:tc>
      </w:tr>
      <w:tr w:rsidR="00DA4784" w14:paraId="1C420BDC" w14:textId="77777777">
        <w:tc>
          <w:tcPr>
            <w:tcW w:w="3677" w:type="dxa"/>
            <w:vMerge/>
          </w:tcPr>
          <w:p w14:paraId="565C60E5" w14:textId="77777777" w:rsidR="00DA4784" w:rsidRDefault="00DA4784">
            <w:pPr>
              <w:spacing w:line="480" w:lineRule="exact"/>
              <w:rPr>
                <w:szCs w:val="24"/>
                <w:lang w:val="en-US"/>
              </w:rPr>
            </w:pPr>
          </w:p>
        </w:tc>
        <w:tc>
          <w:tcPr>
            <w:tcW w:w="3649" w:type="dxa"/>
          </w:tcPr>
          <w:p w14:paraId="30FE063C" w14:textId="77777777" w:rsidR="00DA4784" w:rsidRDefault="00000000">
            <w:pPr>
              <w:spacing w:line="480" w:lineRule="exact"/>
              <w:rPr>
                <w:szCs w:val="24"/>
                <w:lang w:val="en-US"/>
              </w:rPr>
            </w:pPr>
            <w:r>
              <w:rPr>
                <w:szCs w:val="24"/>
              </w:rPr>
              <w:t>ITSEC Asia Tbk.</w:t>
            </w:r>
          </w:p>
        </w:tc>
      </w:tr>
      <w:tr w:rsidR="00DA4784" w14:paraId="52F5B09D" w14:textId="77777777">
        <w:tc>
          <w:tcPr>
            <w:tcW w:w="3677" w:type="dxa"/>
            <w:vMerge/>
          </w:tcPr>
          <w:p w14:paraId="2CCDA527" w14:textId="77777777" w:rsidR="00DA4784" w:rsidRDefault="00DA4784">
            <w:pPr>
              <w:spacing w:line="480" w:lineRule="exact"/>
              <w:rPr>
                <w:szCs w:val="24"/>
                <w:lang w:val="en-US"/>
              </w:rPr>
            </w:pPr>
          </w:p>
        </w:tc>
        <w:tc>
          <w:tcPr>
            <w:tcW w:w="3649" w:type="dxa"/>
          </w:tcPr>
          <w:p w14:paraId="6845A5C7" w14:textId="77777777" w:rsidR="00DA4784" w:rsidRDefault="00000000">
            <w:pPr>
              <w:spacing w:line="480" w:lineRule="exact"/>
              <w:rPr>
                <w:szCs w:val="24"/>
                <w:lang w:val="en-US"/>
              </w:rPr>
            </w:pPr>
            <w:r>
              <w:rPr>
                <w:szCs w:val="24"/>
              </w:rPr>
              <w:t>DCI Indonesia Tbk.</w:t>
            </w:r>
          </w:p>
        </w:tc>
      </w:tr>
      <w:tr w:rsidR="00DA4784" w14:paraId="4C4351FC" w14:textId="77777777">
        <w:tc>
          <w:tcPr>
            <w:tcW w:w="3677" w:type="dxa"/>
            <w:vMerge/>
          </w:tcPr>
          <w:p w14:paraId="36855166" w14:textId="77777777" w:rsidR="00DA4784" w:rsidRDefault="00DA4784">
            <w:pPr>
              <w:spacing w:line="480" w:lineRule="exact"/>
              <w:rPr>
                <w:szCs w:val="24"/>
                <w:lang w:val="en-US"/>
              </w:rPr>
            </w:pPr>
          </w:p>
        </w:tc>
        <w:tc>
          <w:tcPr>
            <w:tcW w:w="3649" w:type="dxa"/>
          </w:tcPr>
          <w:p w14:paraId="33909225" w14:textId="77777777" w:rsidR="00DA4784" w:rsidRDefault="00000000">
            <w:pPr>
              <w:spacing w:line="480" w:lineRule="exact"/>
              <w:rPr>
                <w:szCs w:val="24"/>
                <w:lang w:val="en-US"/>
              </w:rPr>
            </w:pPr>
            <w:r>
              <w:rPr>
                <w:szCs w:val="24"/>
              </w:rPr>
              <w:t>Distribusi Voucher Nusantara Tbk.</w:t>
            </w:r>
          </w:p>
        </w:tc>
      </w:tr>
      <w:tr w:rsidR="00DA4784" w14:paraId="113828BA" w14:textId="77777777">
        <w:tc>
          <w:tcPr>
            <w:tcW w:w="3677" w:type="dxa"/>
            <w:vMerge/>
          </w:tcPr>
          <w:p w14:paraId="4DAD0165" w14:textId="77777777" w:rsidR="00DA4784" w:rsidRDefault="00DA4784">
            <w:pPr>
              <w:spacing w:line="480" w:lineRule="exact"/>
              <w:rPr>
                <w:szCs w:val="24"/>
                <w:lang w:val="en-US"/>
              </w:rPr>
            </w:pPr>
          </w:p>
        </w:tc>
        <w:tc>
          <w:tcPr>
            <w:tcW w:w="3649" w:type="dxa"/>
          </w:tcPr>
          <w:p w14:paraId="011B5929" w14:textId="77777777" w:rsidR="00DA4784" w:rsidRDefault="00000000">
            <w:pPr>
              <w:spacing w:line="480" w:lineRule="exact"/>
              <w:rPr>
                <w:szCs w:val="24"/>
                <w:lang w:val="en-US"/>
              </w:rPr>
            </w:pPr>
            <w:r>
              <w:rPr>
                <w:szCs w:val="24"/>
              </w:rPr>
              <w:t>Digital Mediatama Maxima Tbk.</w:t>
            </w:r>
          </w:p>
        </w:tc>
      </w:tr>
      <w:tr w:rsidR="00DA4784" w14:paraId="1E432609" w14:textId="77777777">
        <w:tc>
          <w:tcPr>
            <w:tcW w:w="3677" w:type="dxa"/>
            <w:vMerge/>
          </w:tcPr>
          <w:p w14:paraId="327F2F34" w14:textId="77777777" w:rsidR="00DA4784" w:rsidRDefault="00DA4784">
            <w:pPr>
              <w:spacing w:line="480" w:lineRule="exact"/>
              <w:rPr>
                <w:szCs w:val="24"/>
                <w:lang w:val="en-US"/>
              </w:rPr>
            </w:pPr>
          </w:p>
        </w:tc>
        <w:tc>
          <w:tcPr>
            <w:tcW w:w="3649" w:type="dxa"/>
          </w:tcPr>
          <w:p w14:paraId="5442B5BE" w14:textId="77777777" w:rsidR="00DA4784" w:rsidRDefault="00000000">
            <w:pPr>
              <w:spacing w:line="480" w:lineRule="exact"/>
              <w:rPr>
                <w:szCs w:val="24"/>
                <w:lang w:val="en-US"/>
              </w:rPr>
            </w:pPr>
            <w:r>
              <w:rPr>
                <w:szCs w:val="24"/>
              </w:rPr>
              <w:t>Indointernet Tbk.</w:t>
            </w:r>
          </w:p>
        </w:tc>
      </w:tr>
      <w:tr w:rsidR="00DA4784" w14:paraId="38CF0B25" w14:textId="77777777">
        <w:tc>
          <w:tcPr>
            <w:tcW w:w="3677" w:type="dxa"/>
            <w:vMerge/>
          </w:tcPr>
          <w:p w14:paraId="1116E790" w14:textId="77777777" w:rsidR="00DA4784" w:rsidRDefault="00DA4784">
            <w:pPr>
              <w:spacing w:line="480" w:lineRule="exact"/>
              <w:rPr>
                <w:szCs w:val="24"/>
                <w:lang w:val="en-US"/>
              </w:rPr>
            </w:pPr>
          </w:p>
        </w:tc>
        <w:tc>
          <w:tcPr>
            <w:tcW w:w="3649" w:type="dxa"/>
          </w:tcPr>
          <w:p w14:paraId="36BE2CF2" w14:textId="77777777" w:rsidR="00DA4784" w:rsidRDefault="00000000">
            <w:pPr>
              <w:spacing w:line="480" w:lineRule="exact"/>
              <w:rPr>
                <w:szCs w:val="24"/>
                <w:lang w:val="en-US"/>
              </w:rPr>
            </w:pPr>
            <w:r>
              <w:rPr>
                <w:szCs w:val="24"/>
              </w:rPr>
              <w:t>Data Sinergitama Jaya Tbk.</w:t>
            </w:r>
          </w:p>
        </w:tc>
      </w:tr>
      <w:tr w:rsidR="00DA4784" w14:paraId="01496CFC" w14:textId="77777777">
        <w:tc>
          <w:tcPr>
            <w:tcW w:w="3677" w:type="dxa"/>
            <w:vMerge/>
          </w:tcPr>
          <w:p w14:paraId="79EB4C00" w14:textId="77777777" w:rsidR="00DA4784" w:rsidRDefault="00DA4784">
            <w:pPr>
              <w:spacing w:line="480" w:lineRule="exact"/>
              <w:rPr>
                <w:szCs w:val="24"/>
                <w:lang w:val="en-US"/>
              </w:rPr>
            </w:pPr>
          </w:p>
        </w:tc>
        <w:tc>
          <w:tcPr>
            <w:tcW w:w="3649" w:type="dxa"/>
          </w:tcPr>
          <w:p w14:paraId="52CF99BB" w14:textId="77777777" w:rsidR="00DA4784" w:rsidRDefault="00000000">
            <w:pPr>
              <w:spacing w:line="480" w:lineRule="exact"/>
              <w:rPr>
                <w:szCs w:val="24"/>
                <w:lang w:val="en-US"/>
              </w:rPr>
            </w:pPr>
            <w:r>
              <w:rPr>
                <w:szCs w:val="24"/>
              </w:rPr>
              <w:t>Elang Mahkota Teknologi Tbk.</w:t>
            </w:r>
          </w:p>
        </w:tc>
      </w:tr>
      <w:tr w:rsidR="00DA4784" w14:paraId="7008A9FE" w14:textId="77777777">
        <w:tc>
          <w:tcPr>
            <w:tcW w:w="3677" w:type="dxa"/>
            <w:vMerge/>
          </w:tcPr>
          <w:p w14:paraId="78E6AF0C" w14:textId="77777777" w:rsidR="00DA4784" w:rsidRDefault="00DA4784">
            <w:pPr>
              <w:spacing w:line="480" w:lineRule="exact"/>
              <w:rPr>
                <w:szCs w:val="24"/>
                <w:lang w:val="en-US"/>
              </w:rPr>
            </w:pPr>
          </w:p>
        </w:tc>
        <w:tc>
          <w:tcPr>
            <w:tcW w:w="3649" w:type="dxa"/>
          </w:tcPr>
          <w:p w14:paraId="44D665B5" w14:textId="77777777" w:rsidR="00DA4784" w:rsidRDefault="00000000">
            <w:pPr>
              <w:spacing w:line="480" w:lineRule="exact"/>
              <w:rPr>
                <w:szCs w:val="24"/>
                <w:lang w:val="en-US"/>
              </w:rPr>
            </w:pPr>
            <w:r>
              <w:rPr>
                <w:szCs w:val="24"/>
              </w:rPr>
              <w:t>Envy Technologies Indonesia Tbk.</w:t>
            </w:r>
          </w:p>
        </w:tc>
      </w:tr>
      <w:tr w:rsidR="00DA4784" w14:paraId="6C8A8EB0" w14:textId="77777777">
        <w:tc>
          <w:tcPr>
            <w:tcW w:w="3677" w:type="dxa"/>
            <w:vMerge/>
          </w:tcPr>
          <w:p w14:paraId="176E5BEE" w14:textId="77777777" w:rsidR="00DA4784" w:rsidRDefault="00DA4784">
            <w:pPr>
              <w:spacing w:line="480" w:lineRule="exact"/>
              <w:rPr>
                <w:szCs w:val="24"/>
                <w:lang w:val="en-US"/>
              </w:rPr>
            </w:pPr>
          </w:p>
        </w:tc>
        <w:tc>
          <w:tcPr>
            <w:tcW w:w="3649" w:type="dxa"/>
          </w:tcPr>
          <w:p w14:paraId="7FC9673D" w14:textId="77777777" w:rsidR="00DA4784" w:rsidRDefault="00000000">
            <w:pPr>
              <w:spacing w:line="480" w:lineRule="exact"/>
              <w:rPr>
                <w:szCs w:val="24"/>
                <w:lang w:val="en-US"/>
              </w:rPr>
            </w:pPr>
            <w:r>
              <w:rPr>
                <w:szCs w:val="24"/>
              </w:rPr>
              <w:t>Goto Gojek Indonesia Tbk.</w:t>
            </w:r>
          </w:p>
        </w:tc>
      </w:tr>
      <w:tr w:rsidR="00DA4784" w14:paraId="796A923E" w14:textId="77777777">
        <w:tc>
          <w:tcPr>
            <w:tcW w:w="3677" w:type="dxa"/>
            <w:vMerge/>
          </w:tcPr>
          <w:p w14:paraId="1A90D5C6" w14:textId="77777777" w:rsidR="00DA4784" w:rsidRDefault="00DA4784">
            <w:pPr>
              <w:spacing w:line="480" w:lineRule="exact"/>
              <w:rPr>
                <w:szCs w:val="24"/>
                <w:lang w:val="en-US"/>
              </w:rPr>
            </w:pPr>
          </w:p>
        </w:tc>
        <w:tc>
          <w:tcPr>
            <w:tcW w:w="3649" w:type="dxa"/>
          </w:tcPr>
          <w:p w14:paraId="4165CCB2" w14:textId="77777777" w:rsidR="00DA4784" w:rsidRDefault="00000000">
            <w:pPr>
              <w:spacing w:line="480" w:lineRule="exact"/>
              <w:rPr>
                <w:szCs w:val="24"/>
                <w:lang w:val="en-US"/>
              </w:rPr>
            </w:pPr>
            <w:r>
              <w:rPr>
                <w:szCs w:val="24"/>
              </w:rPr>
              <w:t>Hensel Davest Indonesia Tbk.</w:t>
            </w:r>
          </w:p>
        </w:tc>
      </w:tr>
      <w:tr w:rsidR="00DA4784" w14:paraId="34DD13FE" w14:textId="77777777">
        <w:tc>
          <w:tcPr>
            <w:tcW w:w="3677" w:type="dxa"/>
            <w:vMerge/>
          </w:tcPr>
          <w:p w14:paraId="08793C9A" w14:textId="77777777" w:rsidR="00DA4784" w:rsidRDefault="00DA4784">
            <w:pPr>
              <w:spacing w:line="480" w:lineRule="exact"/>
              <w:rPr>
                <w:szCs w:val="24"/>
                <w:lang w:val="en-US"/>
              </w:rPr>
            </w:pPr>
          </w:p>
        </w:tc>
        <w:tc>
          <w:tcPr>
            <w:tcW w:w="3649" w:type="dxa"/>
          </w:tcPr>
          <w:p w14:paraId="2E169EF6" w14:textId="77777777" w:rsidR="00DA4784" w:rsidRDefault="00000000">
            <w:pPr>
              <w:spacing w:line="480" w:lineRule="exact"/>
              <w:rPr>
                <w:szCs w:val="24"/>
                <w:lang w:val="en-US"/>
              </w:rPr>
            </w:pPr>
            <w:r>
              <w:rPr>
                <w:szCs w:val="24"/>
              </w:rPr>
              <w:t>Aviana Sinar Abadi Tbk.</w:t>
            </w:r>
          </w:p>
        </w:tc>
      </w:tr>
      <w:tr w:rsidR="00DA4784" w14:paraId="1654ACB3" w14:textId="77777777">
        <w:tc>
          <w:tcPr>
            <w:tcW w:w="3677" w:type="dxa"/>
            <w:vMerge/>
          </w:tcPr>
          <w:p w14:paraId="2054BBD6" w14:textId="77777777" w:rsidR="00DA4784" w:rsidRDefault="00DA4784">
            <w:pPr>
              <w:spacing w:line="480" w:lineRule="exact"/>
              <w:rPr>
                <w:szCs w:val="24"/>
                <w:lang w:val="en-US"/>
              </w:rPr>
            </w:pPr>
          </w:p>
        </w:tc>
        <w:tc>
          <w:tcPr>
            <w:tcW w:w="3649" w:type="dxa"/>
          </w:tcPr>
          <w:p w14:paraId="6DB6BBEF" w14:textId="77777777" w:rsidR="00DA4784" w:rsidRDefault="00000000">
            <w:pPr>
              <w:spacing w:line="480" w:lineRule="exact"/>
              <w:rPr>
                <w:szCs w:val="24"/>
                <w:lang w:val="en-US"/>
              </w:rPr>
            </w:pPr>
            <w:r>
              <w:rPr>
                <w:szCs w:val="24"/>
              </w:rPr>
              <w:t>Informasi Teknologi Indonesia Tbk.</w:t>
            </w:r>
          </w:p>
        </w:tc>
      </w:tr>
      <w:tr w:rsidR="00DA4784" w14:paraId="30FD0951" w14:textId="77777777">
        <w:tc>
          <w:tcPr>
            <w:tcW w:w="3677" w:type="dxa"/>
            <w:vMerge/>
          </w:tcPr>
          <w:p w14:paraId="4971FFA8" w14:textId="77777777" w:rsidR="00DA4784" w:rsidRDefault="00DA4784">
            <w:pPr>
              <w:spacing w:line="480" w:lineRule="exact"/>
              <w:rPr>
                <w:szCs w:val="24"/>
                <w:lang w:val="en-US"/>
              </w:rPr>
            </w:pPr>
          </w:p>
        </w:tc>
        <w:tc>
          <w:tcPr>
            <w:tcW w:w="3649" w:type="dxa"/>
          </w:tcPr>
          <w:p w14:paraId="3569A573" w14:textId="77777777" w:rsidR="00DA4784" w:rsidRDefault="00000000">
            <w:pPr>
              <w:spacing w:line="480" w:lineRule="exact"/>
              <w:rPr>
                <w:szCs w:val="24"/>
                <w:lang w:val="en-US"/>
              </w:rPr>
            </w:pPr>
            <w:r>
              <w:rPr>
                <w:szCs w:val="24"/>
              </w:rPr>
              <w:t>Kioson Komersial Indonesia Tbk.</w:t>
            </w:r>
          </w:p>
        </w:tc>
      </w:tr>
      <w:tr w:rsidR="00DA4784" w14:paraId="4B3F140F" w14:textId="77777777">
        <w:tc>
          <w:tcPr>
            <w:tcW w:w="3677" w:type="dxa"/>
            <w:vMerge/>
          </w:tcPr>
          <w:p w14:paraId="765B2869" w14:textId="77777777" w:rsidR="00DA4784" w:rsidRDefault="00DA4784">
            <w:pPr>
              <w:spacing w:line="480" w:lineRule="exact"/>
              <w:rPr>
                <w:szCs w:val="24"/>
                <w:lang w:val="en-US"/>
              </w:rPr>
            </w:pPr>
          </w:p>
        </w:tc>
        <w:tc>
          <w:tcPr>
            <w:tcW w:w="3649" w:type="dxa"/>
          </w:tcPr>
          <w:p w14:paraId="222A48FF" w14:textId="77777777" w:rsidR="00DA4784" w:rsidRDefault="00000000">
            <w:pPr>
              <w:spacing w:line="480" w:lineRule="exact"/>
              <w:rPr>
                <w:szCs w:val="24"/>
                <w:lang w:val="en-US"/>
              </w:rPr>
            </w:pPr>
            <w:r>
              <w:rPr>
                <w:szCs w:val="24"/>
              </w:rPr>
              <w:t>Kresna Graha Investama Tbk.</w:t>
            </w:r>
          </w:p>
        </w:tc>
      </w:tr>
      <w:tr w:rsidR="00DA4784" w14:paraId="34366371" w14:textId="77777777">
        <w:tc>
          <w:tcPr>
            <w:tcW w:w="3677" w:type="dxa"/>
            <w:vMerge/>
          </w:tcPr>
          <w:p w14:paraId="4DF170D8" w14:textId="77777777" w:rsidR="00DA4784" w:rsidRDefault="00DA4784">
            <w:pPr>
              <w:spacing w:line="480" w:lineRule="exact"/>
              <w:rPr>
                <w:szCs w:val="24"/>
                <w:lang w:val="en-US"/>
              </w:rPr>
            </w:pPr>
          </w:p>
        </w:tc>
        <w:tc>
          <w:tcPr>
            <w:tcW w:w="3649" w:type="dxa"/>
          </w:tcPr>
          <w:p w14:paraId="4282EFCD" w14:textId="77777777" w:rsidR="00DA4784" w:rsidRDefault="00000000">
            <w:pPr>
              <w:spacing w:line="480" w:lineRule="exact"/>
              <w:rPr>
                <w:szCs w:val="24"/>
                <w:lang w:val="en-US"/>
              </w:rPr>
            </w:pPr>
            <w:r>
              <w:rPr>
                <w:szCs w:val="24"/>
              </w:rPr>
              <w:t>Limas Indonesia Makmur Tbk.</w:t>
            </w:r>
          </w:p>
        </w:tc>
      </w:tr>
      <w:tr w:rsidR="00DA4784" w14:paraId="48DFE118" w14:textId="77777777">
        <w:tc>
          <w:tcPr>
            <w:tcW w:w="3677" w:type="dxa"/>
            <w:vMerge/>
          </w:tcPr>
          <w:p w14:paraId="2591A2F8" w14:textId="77777777" w:rsidR="00DA4784" w:rsidRDefault="00DA4784">
            <w:pPr>
              <w:spacing w:line="480" w:lineRule="exact"/>
              <w:rPr>
                <w:szCs w:val="24"/>
                <w:lang w:val="en-US"/>
              </w:rPr>
            </w:pPr>
          </w:p>
        </w:tc>
        <w:tc>
          <w:tcPr>
            <w:tcW w:w="3649" w:type="dxa"/>
          </w:tcPr>
          <w:p w14:paraId="5F25D16B" w14:textId="77777777" w:rsidR="00DA4784" w:rsidRDefault="00000000">
            <w:pPr>
              <w:spacing w:line="480" w:lineRule="exact"/>
              <w:rPr>
                <w:szCs w:val="24"/>
                <w:lang w:val="en-US"/>
              </w:rPr>
            </w:pPr>
            <w:r>
              <w:rPr>
                <w:szCs w:val="24"/>
              </w:rPr>
              <w:t>M Cash Integrasi Tbk.</w:t>
            </w:r>
          </w:p>
        </w:tc>
      </w:tr>
      <w:tr w:rsidR="00DA4784" w14:paraId="54FD2932" w14:textId="77777777">
        <w:tc>
          <w:tcPr>
            <w:tcW w:w="3677" w:type="dxa"/>
            <w:vMerge/>
          </w:tcPr>
          <w:p w14:paraId="4FCB2CC9" w14:textId="77777777" w:rsidR="00DA4784" w:rsidRDefault="00DA4784">
            <w:pPr>
              <w:spacing w:line="480" w:lineRule="exact"/>
              <w:rPr>
                <w:szCs w:val="24"/>
                <w:lang w:val="en-US"/>
              </w:rPr>
            </w:pPr>
          </w:p>
        </w:tc>
        <w:tc>
          <w:tcPr>
            <w:tcW w:w="3649" w:type="dxa"/>
          </w:tcPr>
          <w:p w14:paraId="4081F768" w14:textId="77777777" w:rsidR="00DA4784" w:rsidRDefault="00000000">
            <w:pPr>
              <w:spacing w:line="480" w:lineRule="exact"/>
              <w:rPr>
                <w:szCs w:val="24"/>
                <w:lang w:val="en-US"/>
              </w:rPr>
            </w:pPr>
            <w:r>
              <w:rPr>
                <w:szCs w:val="24"/>
              </w:rPr>
              <w:t>Multipolar Teknologi Tbk</w:t>
            </w:r>
          </w:p>
        </w:tc>
      </w:tr>
      <w:tr w:rsidR="00DA4784" w14:paraId="1ECE54DB" w14:textId="77777777">
        <w:tc>
          <w:tcPr>
            <w:tcW w:w="3677" w:type="dxa"/>
            <w:vMerge/>
          </w:tcPr>
          <w:p w14:paraId="0F2249E5" w14:textId="77777777" w:rsidR="00DA4784" w:rsidRDefault="00DA4784">
            <w:pPr>
              <w:spacing w:line="480" w:lineRule="exact"/>
              <w:rPr>
                <w:szCs w:val="24"/>
                <w:lang w:val="en-US"/>
              </w:rPr>
            </w:pPr>
          </w:p>
        </w:tc>
        <w:tc>
          <w:tcPr>
            <w:tcW w:w="3649" w:type="dxa"/>
          </w:tcPr>
          <w:p w14:paraId="31798ACB" w14:textId="77777777" w:rsidR="00DA4784" w:rsidRDefault="00000000">
            <w:pPr>
              <w:spacing w:line="480" w:lineRule="exact"/>
              <w:rPr>
                <w:szCs w:val="24"/>
                <w:lang w:val="en-US"/>
              </w:rPr>
            </w:pPr>
            <w:r>
              <w:rPr>
                <w:szCs w:val="24"/>
              </w:rPr>
              <w:t>NFC Indonesia Tbk.</w:t>
            </w:r>
          </w:p>
        </w:tc>
      </w:tr>
      <w:tr w:rsidR="00DA4784" w14:paraId="613E1EE9" w14:textId="77777777">
        <w:tc>
          <w:tcPr>
            <w:tcW w:w="3677" w:type="dxa"/>
            <w:vMerge/>
          </w:tcPr>
          <w:p w14:paraId="6C9A177E" w14:textId="77777777" w:rsidR="00DA4784" w:rsidRDefault="00DA4784">
            <w:pPr>
              <w:spacing w:line="480" w:lineRule="exact"/>
              <w:rPr>
                <w:szCs w:val="24"/>
                <w:lang w:val="en-US"/>
              </w:rPr>
            </w:pPr>
          </w:p>
        </w:tc>
        <w:tc>
          <w:tcPr>
            <w:tcW w:w="3649" w:type="dxa"/>
          </w:tcPr>
          <w:p w14:paraId="6E8436FB" w14:textId="77777777" w:rsidR="00DA4784" w:rsidRDefault="00000000">
            <w:pPr>
              <w:spacing w:line="480" w:lineRule="exact"/>
              <w:rPr>
                <w:szCs w:val="24"/>
                <w:lang w:val="en-US"/>
              </w:rPr>
            </w:pPr>
            <w:r>
              <w:rPr>
                <w:szCs w:val="24"/>
              </w:rPr>
              <w:t>Tourindo Guide Indonesia Tbk.</w:t>
            </w:r>
          </w:p>
        </w:tc>
      </w:tr>
      <w:tr w:rsidR="00DA4784" w14:paraId="7A62195F" w14:textId="77777777">
        <w:tc>
          <w:tcPr>
            <w:tcW w:w="3677" w:type="dxa"/>
            <w:vMerge/>
          </w:tcPr>
          <w:p w14:paraId="2734C7DB" w14:textId="77777777" w:rsidR="00DA4784" w:rsidRDefault="00DA4784">
            <w:pPr>
              <w:spacing w:line="480" w:lineRule="exact"/>
              <w:rPr>
                <w:szCs w:val="24"/>
                <w:lang w:val="en-US"/>
              </w:rPr>
            </w:pPr>
          </w:p>
        </w:tc>
        <w:tc>
          <w:tcPr>
            <w:tcW w:w="3649" w:type="dxa"/>
          </w:tcPr>
          <w:p w14:paraId="2EE3F606" w14:textId="77777777" w:rsidR="00DA4784" w:rsidRDefault="00000000">
            <w:pPr>
              <w:spacing w:line="480" w:lineRule="exact"/>
              <w:rPr>
                <w:szCs w:val="24"/>
                <w:lang w:val="en-US"/>
              </w:rPr>
            </w:pPr>
            <w:r>
              <w:rPr>
                <w:szCs w:val="24"/>
              </w:rPr>
              <w:t>Global Sukses Solusi Tbk.</w:t>
            </w:r>
          </w:p>
        </w:tc>
      </w:tr>
      <w:tr w:rsidR="00DA4784" w14:paraId="0F2F4D21" w14:textId="77777777">
        <w:tc>
          <w:tcPr>
            <w:tcW w:w="3677" w:type="dxa"/>
            <w:vMerge/>
          </w:tcPr>
          <w:p w14:paraId="20743F82" w14:textId="77777777" w:rsidR="00DA4784" w:rsidRDefault="00DA4784">
            <w:pPr>
              <w:spacing w:line="480" w:lineRule="exact"/>
              <w:rPr>
                <w:szCs w:val="24"/>
                <w:lang w:val="en-US"/>
              </w:rPr>
            </w:pPr>
          </w:p>
        </w:tc>
        <w:tc>
          <w:tcPr>
            <w:tcW w:w="3649" w:type="dxa"/>
          </w:tcPr>
          <w:p w14:paraId="26B52A95" w14:textId="77777777" w:rsidR="00DA4784" w:rsidRDefault="00000000">
            <w:pPr>
              <w:spacing w:line="480" w:lineRule="exact"/>
              <w:rPr>
                <w:szCs w:val="24"/>
                <w:lang w:val="en-US"/>
              </w:rPr>
            </w:pPr>
            <w:r>
              <w:rPr>
                <w:szCs w:val="24"/>
              </w:rPr>
              <w:t>Northcliff Citranusa Indonesia Tbk.</w:t>
            </w:r>
          </w:p>
        </w:tc>
      </w:tr>
      <w:tr w:rsidR="00DA4784" w14:paraId="1D5E7D29" w14:textId="77777777">
        <w:tc>
          <w:tcPr>
            <w:tcW w:w="3677" w:type="dxa"/>
            <w:vMerge/>
          </w:tcPr>
          <w:p w14:paraId="24AEAAE7" w14:textId="77777777" w:rsidR="00DA4784" w:rsidRDefault="00DA4784">
            <w:pPr>
              <w:spacing w:line="480" w:lineRule="exact"/>
              <w:rPr>
                <w:szCs w:val="24"/>
                <w:lang w:val="en-US"/>
              </w:rPr>
            </w:pPr>
          </w:p>
        </w:tc>
        <w:tc>
          <w:tcPr>
            <w:tcW w:w="3649" w:type="dxa"/>
          </w:tcPr>
          <w:p w14:paraId="5BDF376F" w14:textId="77777777" w:rsidR="00DA4784" w:rsidRDefault="00000000">
            <w:pPr>
              <w:spacing w:line="480" w:lineRule="exact"/>
              <w:rPr>
                <w:szCs w:val="24"/>
                <w:lang w:val="en-US"/>
              </w:rPr>
            </w:pPr>
            <w:r>
              <w:rPr>
                <w:szCs w:val="24"/>
              </w:rPr>
              <w:t>Indosterling Technomedia Tbk.</w:t>
            </w:r>
          </w:p>
        </w:tc>
      </w:tr>
      <w:tr w:rsidR="00DA4784" w14:paraId="6D956FA4" w14:textId="77777777">
        <w:tc>
          <w:tcPr>
            <w:tcW w:w="3677" w:type="dxa"/>
            <w:vMerge/>
          </w:tcPr>
          <w:p w14:paraId="4CF44D95" w14:textId="77777777" w:rsidR="00DA4784" w:rsidRDefault="00DA4784">
            <w:pPr>
              <w:spacing w:line="480" w:lineRule="exact"/>
              <w:rPr>
                <w:szCs w:val="24"/>
                <w:lang w:val="en-US"/>
              </w:rPr>
            </w:pPr>
          </w:p>
        </w:tc>
        <w:tc>
          <w:tcPr>
            <w:tcW w:w="3649" w:type="dxa"/>
          </w:tcPr>
          <w:p w14:paraId="5351361A" w14:textId="77777777" w:rsidR="00DA4784" w:rsidRDefault="00000000">
            <w:pPr>
              <w:spacing w:line="480" w:lineRule="exact"/>
              <w:rPr>
                <w:szCs w:val="24"/>
                <w:lang w:val="en-US"/>
              </w:rPr>
            </w:pPr>
            <w:r>
              <w:rPr>
                <w:szCs w:val="24"/>
              </w:rPr>
              <w:t>Telefast Indonesia Tbk.</w:t>
            </w:r>
          </w:p>
        </w:tc>
      </w:tr>
      <w:tr w:rsidR="00DA4784" w14:paraId="222FB794" w14:textId="77777777">
        <w:tc>
          <w:tcPr>
            <w:tcW w:w="3677" w:type="dxa"/>
            <w:vMerge/>
          </w:tcPr>
          <w:p w14:paraId="18E8CB82" w14:textId="77777777" w:rsidR="00DA4784" w:rsidRDefault="00DA4784">
            <w:pPr>
              <w:spacing w:line="480" w:lineRule="exact"/>
              <w:rPr>
                <w:szCs w:val="24"/>
                <w:lang w:val="en-US"/>
              </w:rPr>
            </w:pPr>
          </w:p>
        </w:tc>
        <w:tc>
          <w:tcPr>
            <w:tcW w:w="3649" w:type="dxa"/>
          </w:tcPr>
          <w:p w14:paraId="35D4077B" w14:textId="77777777" w:rsidR="00DA4784" w:rsidRDefault="00000000">
            <w:pPr>
              <w:spacing w:line="480" w:lineRule="exact"/>
              <w:rPr>
                <w:szCs w:val="24"/>
                <w:lang w:val="en-US"/>
              </w:rPr>
            </w:pPr>
            <w:r>
              <w:rPr>
                <w:szCs w:val="24"/>
              </w:rPr>
              <w:t>Teknologi Karya Digital Nusa Tbk.</w:t>
            </w:r>
          </w:p>
        </w:tc>
      </w:tr>
      <w:tr w:rsidR="00DA4784" w14:paraId="2F9E3196" w14:textId="77777777">
        <w:tc>
          <w:tcPr>
            <w:tcW w:w="3677" w:type="dxa"/>
            <w:vMerge/>
          </w:tcPr>
          <w:p w14:paraId="1BA25D98" w14:textId="77777777" w:rsidR="00DA4784" w:rsidRDefault="00DA4784">
            <w:pPr>
              <w:spacing w:line="480" w:lineRule="exact"/>
              <w:rPr>
                <w:szCs w:val="24"/>
                <w:lang w:val="en-US"/>
              </w:rPr>
            </w:pPr>
          </w:p>
        </w:tc>
        <w:tc>
          <w:tcPr>
            <w:tcW w:w="3649" w:type="dxa"/>
          </w:tcPr>
          <w:p w14:paraId="3EED45DE" w14:textId="77777777" w:rsidR="00DA4784" w:rsidRDefault="00000000">
            <w:pPr>
              <w:spacing w:line="480" w:lineRule="exact"/>
              <w:rPr>
                <w:szCs w:val="24"/>
                <w:lang w:val="en-US"/>
              </w:rPr>
            </w:pPr>
            <w:r>
              <w:rPr>
                <w:szCs w:val="24"/>
              </w:rPr>
              <w:t>Trimegah Karya Pratama Tbk.</w:t>
            </w:r>
          </w:p>
        </w:tc>
      </w:tr>
      <w:tr w:rsidR="00DA4784" w14:paraId="35BD96B8" w14:textId="77777777">
        <w:tc>
          <w:tcPr>
            <w:tcW w:w="3677" w:type="dxa"/>
            <w:vMerge/>
          </w:tcPr>
          <w:p w14:paraId="62E11C76" w14:textId="77777777" w:rsidR="00DA4784" w:rsidRDefault="00DA4784">
            <w:pPr>
              <w:spacing w:line="480" w:lineRule="exact"/>
              <w:rPr>
                <w:szCs w:val="24"/>
                <w:lang w:val="en-US"/>
              </w:rPr>
            </w:pPr>
          </w:p>
        </w:tc>
        <w:tc>
          <w:tcPr>
            <w:tcW w:w="3649" w:type="dxa"/>
          </w:tcPr>
          <w:p w14:paraId="710DB3F4" w14:textId="77777777" w:rsidR="00DA4784" w:rsidRDefault="00000000">
            <w:pPr>
              <w:spacing w:line="480" w:lineRule="exact"/>
              <w:rPr>
                <w:szCs w:val="24"/>
                <w:lang w:val="en-US"/>
              </w:rPr>
            </w:pPr>
            <w:r>
              <w:rPr>
                <w:szCs w:val="24"/>
              </w:rPr>
              <w:t>Wira Global Solusi Tbk.</w:t>
            </w:r>
          </w:p>
        </w:tc>
      </w:tr>
      <w:tr w:rsidR="00DA4784" w14:paraId="17113FC8" w14:textId="77777777">
        <w:tc>
          <w:tcPr>
            <w:tcW w:w="3677" w:type="dxa"/>
            <w:vMerge/>
          </w:tcPr>
          <w:p w14:paraId="454BED15" w14:textId="77777777" w:rsidR="00DA4784" w:rsidRDefault="00DA4784">
            <w:pPr>
              <w:spacing w:line="480" w:lineRule="exact"/>
              <w:rPr>
                <w:szCs w:val="24"/>
                <w:lang w:val="en-US"/>
              </w:rPr>
            </w:pPr>
          </w:p>
        </w:tc>
        <w:tc>
          <w:tcPr>
            <w:tcW w:w="3649" w:type="dxa"/>
          </w:tcPr>
          <w:p w14:paraId="0CD3091C" w14:textId="77777777" w:rsidR="00DA4784" w:rsidRDefault="00000000">
            <w:pPr>
              <w:spacing w:line="480" w:lineRule="exact"/>
              <w:rPr>
                <w:szCs w:val="24"/>
                <w:lang w:val="en-US"/>
              </w:rPr>
            </w:pPr>
            <w:r>
              <w:rPr>
                <w:szCs w:val="24"/>
              </w:rPr>
              <w:t>Solusi Sinergi Digital Tbk.</w:t>
            </w:r>
          </w:p>
        </w:tc>
      </w:tr>
      <w:tr w:rsidR="00DA4784" w14:paraId="22C66357" w14:textId="77777777">
        <w:tc>
          <w:tcPr>
            <w:tcW w:w="3677" w:type="dxa"/>
            <w:vMerge w:val="restart"/>
          </w:tcPr>
          <w:p w14:paraId="0BC88F83" w14:textId="77777777" w:rsidR="00DA4784" w:rsidRDefault="00DA4784">
            <w:pPr>
              <w:spacing w:line="480" w:lineRule="exact"/>
              <w:rPr>
                <w:b/>
                <w:bCs/>
                <w:szCs w:val="24"/>
                <w:lang w:val="en-US"/>
              </w:rPr>
            </w:pPr>
          </w:p>
          <w:p w14:paraId="28363C61" w14:textId="77777777" w:rsidR="00DA4784" w:rsidRDefault="00DA4784">
            <w:pPr>
              <w:spacing w:line="480" w:lineRule="exact"/>
              <w:rPr>
                <w:b/>
                <w:bCs/>
                <w:szCs w:val="24"/>
                <w:lang w:val="en-US"/>
              </w:rPr>
            </w:pPr>
          </w:p>
          <w:p w14:paraId="43B71A06" w14:textId="77777777" w:rsidR="00DA4784" w:rsidRDefault="00DA4784">
            <w:pPr>
              <w:spacing w:line="480" w:lineRule="exact"/>
              <w:rPr>
                <w:b/>
                <w:bCs/>
                <w:szCs w:val="24"/>
                <w:lang w:val="en-US"/>
              </w:rPr>
            </w:pPr>
          </w:p>
          <w:p w14:paraId="626E2847" w14:textId="77777777" w:rsidR="00DA4784" w:rsidRDefault="00DA4784">
            <w:pPr>
              <w:spacing w:line="480" w:lineRule="exact"/>
              <w:rPr>
                <w:b/>
                <w:bCs/>
                <w:szCs w:val="24"/>
                <w:lang w:val="en-US"/>
              </w:rPr>
            </w:pPr>
          </w:p>
          <w:p w14:paraId="370C0C4D" w14:textId="77777777" w:rsidR="00DA4784" w:rsidRDefault="00000000">
            <w:pPr>
              <w:spacing w:line="480" w:lineRule="exact"/>
              <w:rPr>
                <w:b/>
                <w:bCs/>
                <w:szCs w:val="24"/>
                <w:lang w:val="en-US"/>
              </w:rPr>
            </w:pPr>
            <w:r>
              <w:rPr>
                <w:b/>
                <w:bCs/>
                <w:szCs w:val="24"/>
                <w:lang w:val="en-US"/>
              </w:rPr>
              <w:t>Technology Hardware &amp; Equipment</w:t>
            </w:r>
          </w:p>
        </w:tc>
        <w:tc>
          <w:tcPr>
            <w:tcW w:w="3649" w:type="dxa"/>
          </w:tcPr>
          <w:p w14:paraId="6440BE03" w14:textId="77777777" w:rsidR="00DA4784" w:rsidRDefault="00000000">
            <w:pPr>
              <w:spacing w:line="480" w:lineRule="exact"/>
              <w:rPr>
                <w:szCs w:val="24"/>
                <w:lang w:val="en-US"/>
              </w:rPr>
            </w:pPr>
            <w:r>
              <w:rPr>
                <w:szCs w:val="24"/>
              </w:rPr>
              <w:t>WIR ASIA Tbk.</w:t>
            </w:r>
          </w:p>
        </w:tc>
      </w:tr>
      <w:tr w:rsidR="00DA4784" w14:paraId="494966A7" w14:textId="77777777">
        <w:tc>
          <w:tcPr>
            <w:tcW w:w="3677" w:type="dxa"/>
            <w:vMerge/>
          </w:tcPr>
          <w:p w14:paraId="2FDDC9D0" w14:textId="77777777" w:rsidR="00DA4784" w:rsidRDefault="00DA4784">
            <w:pPr>
              <w:spacing w:line="480" w:lineRule="exact"/>
              <w:rPr>
                <w:szCs w:val="24"/>
                <w:lang w:val="en-US"/>
              </w:rPr>
            </w:pPr>
          </w:p>
        </w:tc>
        <w:tc>
          <w:tcPr>
            <w:tcW w:w="3649" w:type="dxa"/>
          </w:tcPr>
          <w:p w14:paraId="6A93F5CB" w14:textId="77777777" w:rsidR="00DA4784" w:rsidRDefault="00000000">
            <w:pPr>
              <w:spacing w:line="480" w:lineRule="exact"/>
              <w:rPr>
                <w:szCs w:val="24"/>
                <w:lang w:val="en-US"/>
              </w:rPr>
            </w:pPr>
            <w:r>
              <w:rPr>
                <w:szCs w:val="24"/>
              </w:rPr>
              <w:t>Tera Data Indonusa Tbk.</w:t>
            </w:r>
          </w:p>
        </w:tc>
      </w:tr>
      <w:tr w:rsidR="00DA4784" w14:paraId="3CF8E350" w14:textId="77777777">
        <w:tc>
          <w:tcPr>
            <w:tcW w:w="3677" w:type="dxa"/>
            <w:vMerge/>
          </w:tcPr>
          <w:p w14:paraId="1FF402D1" w14:textId="77777777" w:rsidR="00DA4784" w:rsidRDefault="00DA4784">
            <w:pPr>
              <w:spacing w:line="480" w:lineRule="exact"/>
              <w:rPr>
                <w:szCs w:val="24"/>
                <w:lang w:val="en-US"/>
              </w:rPr>
            </w:pPr>
          </w:p>
        </w:tc>
        <w:tc>
          <w:tcPr>
            <w:tcW w:w="3649" w:type="dxa"/>
          </w:tcPr>
          <w:p w14:paraId="6F1CBFD9" w14:textId="77777777" w:rsidR="00DA4784" w:rsidRDefault="00000000">
            <w:pPr>
              <w:spacing w:line="480" w:lineRule="exact"/>
              <w:rPr>
                <w:szCs w:val="24"/>
                <w:lang w:val="en-US"/>
              </w:rPr>
            </w:pPr>
            <w:r>
              <w:rPr>
                <w:szCs w:val="24"/>
              </w:rPr>
              <w:t>Pelita Teknologi Global Tbk.</w:t>
            </w:r>
          </w:p>
        </w:tc>
      </w:tr>
      <w:tr w:rsidR="00DA4784" w14:paraId="57F40F00" w14:textId="77777777">
        <w:tc>
          <w:tcPr>
            <w:tcW w:w="3677" w:type="dxa"/>
            <w:vMerge/>
          </w:tcPr>
          <w:p w14:paraId="33355B17" w14:textId="77777777" w:rsidR="00DA4784" w:rsidRDefault="00DA4784">
            <w:pPr>
              <w:spacing w:line="480" w:lineRule="exact"/>
              <w:rPr>
                <w:szCs w:val="24"/>
                <w:lang w:val="en-US"/>
              </w:rPr>
            </w:pPr>
          </w:p>
        </w:tc>
        <w:tc>
          <w:tcPr>
            <w:tcW w:w="3649" w:type="dxa"/>
          </w:tcPr>
          <w:p w14:paraId="20F451D5" w14:textId="77777777" w:rsidR="00DA4784" w:rsidRDefault="00000000">
            <w:pPr>
              <w:tabs>
                <w:tab w:val="left" w:pos="1185"/>
              </w:tabs>
              <w:spacing w:line="480" w:lineRule="exact"/>
              <w:rPr>
                <w:szCs w:val="24"/>
                <w:lang w:val="en-US"/>
              </w:rPr>
            </w:pPr>
            <w:r>
              <w:rPr>
                <w:szCs w:val="24"/>
              </w:rPr>
              <w:t>Galva Technologies Tbk.</w:t>
            </w:r>
          </w:p>
        </w:tc>
      </w:tr>
      <w:tr w:rsidR="00DA4784" w14:paraId="4B3AB765" w14:textId="77777777">
        <w:tc>
          <w:tcPr>
            <w:tcW w:w="3677" w:type="dxa"/>
            <w:vMerge/>
          </w:tcPr>
          <w:p w14:paraId="48F05CCC" w14:textId="77777777" w:rsidR="00DA4784" w:rsidRDefault="00DA4784">
            <w:pPr>
              <w:spacing w:line="480" w:lineRule="exact"/>
              <w:rPr>
                <w:szCs w:val="24"/>
                <w:lang w:val="en-US"/>
              </w:rPr>
            </w:pPr>
          </w:p>
        </w:tc>
        <w:tc>
          <w:tcPr>
            <w:tcW w:w="3649" w:type="dxa"/>
          </w:tcPr>
          <w:p w14:paraId="4824EA3B" w14:textId="77777777" w:rsidR="00DA4784" w:rsidRDefault="00000000">
            <w:pPr>
              <w:spacing w:line="480" w:lineRule="exact"/>
              <w:rPr>
                <w:szCs w:val="24"/>
                <w:lang w:val="en-US"/>
              </w:rPr>
            </w:pPr>
            <w:r>
              <w:rPr>
                <w:szCs w:val="24"/>
              </w:rPr>
              <w:t>Sumber Sinergi Makmur Tbk.</w:t>
            </w:r>
          </w:p>
        </w:tc>
      </w:tr>
      <w:tr w:rsidR="00DA4784" w14:paraId="6A78A71E" w14:textId="77777777">
        <w:tc>
          <w:tcPr>
            <w:tcW w:w="3677" w:type="dxa"/>
            <w:vMerge/>
          </w:tcPr>
          <w:p w14:paraId="269A6EFE" w14:textId="77777777" w:rsidR="00DA4784" w:rsidRDefault="00DA4784">
            <w:pPr>
              <w:spacing w:line="480" w:lineRule="exact"/>
              <w:rPr>
                <w:szCs w:val="24"/>
                <w:lang w:val="en-US"/>
              </w:rPr>
            </w:pPr>
          </w:p>
        </w:tc>
        <w:tc>
          <w:tcPr>
            <w:tcW w:w="3649" w:type="dxa"/>
          </w:tcPr>
          <w:p w14:paraId="0DA0BCD3" w14:textId="77777777" w:rsidR="00DA4784" w:rsidRDefault="00000000">
            <w:pPr>
              <w:spacing w:line="480" w:lineRule="exact"/>
              <w:rPr>
                <w:szCs w:val="24"/>
                <w:lang w:val="en-US"/>
              </w:rPr>
            </w:pPr>
            <w:r>
              <w:rPr>
                <w:szCs w:val="24"/>
              </w:rPr>
              <w:t>Sentral Mitra Informatika Tbk</w:t>
            </w:r>
          </w:p>
        </w:tc>
      </w:tr>
      <w:tr w:rsidR="00DA4784" w14:paraId="130AB294" w14:textId="77777777">
        <w:tc>
          <w:tcPr>
            <w:tcW w:w="3677" w:type="dxa"/>
            <w:vMerge/>
          </w:tcPr>
          <w:p w14:paraId="31B01A24" w14:textId="77777777" w:rsidR="00DA4784" w:rsidRDefault="00DA4784">
            <w:pPr>
              <w:spacing w:line="480" w:lineRule="exact"/>
              <w:rPr>
                <w:szCs w:val="24"/>
                <w:lang w:val="en-US"/>
              </w:rPr>
            </w:pPr>
          </w:p>
        </w:tc>
        <w:tc>
          <w:tcPr>
            <w:tcW w:w="3649" w:type="dxa"/>
          </w:tcPr>
          <w:p w14:paraId="4BE7B4AA" w14:textId="77777777" w:rsidR="00DA4784" w:rsidRDefault="00000000">
            <w:pPr>
              <w:spacing w:line="480" w:lineRule="exact"/>
              <w:rPr>
                <w:szCs w:val="24"/>
                <w:lang w:val="en-US"/>
              </w:rPr>
            </w:pPr>
            <w:r>
              <w:rPr>
                <w:szCs w:val="24"/>
              </w:rPr>
              <w:t>Menn Teknilogi Indonesia Tbk.</w:t>
            </w:r>
          </w:p>
        </w:tc>
      </w:tr>
      <w:tr w:rsidR="00DA4784" w14:paraId="36F45C01" w14:textId="77777777">
        <w:tc>
          <w:tcPr>
            <w:tcW w:w="3677" w:type="dxa"/>
            <w:vMerge/>
          </w:tcPr>
          <w:p w14:paraId="1C71A2EC" w14:textId="77777777" w:rsidR="00DA4784" w:rsidRDefault="00DA4784">
            <w:pPr>
              <w:spacing w:line="480" w:lineRule="exact"/>
              <w:rPr>
                <w:szCs w:val="24"/>
                <w:lang w:val="en-US"/>
              </w:rPr>
            </w:pPr>
          </w:p>
        </w:tc>
        <w:tc>
          <w:tcPr>
            <w:tcW w:w="3649" w:type="dxa"/>
          </w:tcPr>
          <w:p w14:paraId="4E83F254" w14:textId="77777777" w:rsidR="00DA4784" w:rsidRDefault="00000000">
            <w:pPr>
              <w:spacing w:line="480" w:lineRule="exact"/>
              <w:rPr>
                <w:szCs w:val="24"/>
                <w:lang w:val="en-US"/>
              </w:rPr>
            </w:pPr>
            <w:r>
              <w:rPr>
                <w:szCs w:val="24"/>
              </w:rPr>
              <w:t>Masterysytem Infotama Tbk.</w:t>
            </w:r>
          </w:p>
        </w:tc>
      </w:tr>
      <w:tr w:rsidR="00DA4784" w14:paraId="5519FBD6" w14:textId="77777777">
        <w:tc>
          <w:tcPr>
            <w:tcW w:w="3677" w:type="dxa"/>
            <w:vMerge/>
          </w:tcPr>
          <w:p w14:paraId="577A63E2" w14:textId="77777777" w:rsidR="00DA4784" w:rsidRDefault="00DA4784">
            <w:pPr>
              <w:spacing w:line="480" w:lineRule="exact"/>
              <w:rPr>
                <w:szCs w:val="24"/>
                <w:lang w:val="en-US"/>
              </w:rPr>
            </w:pPr>
          </w:p>
        </w:tc>
        <w:tc>
          <w:tcPr>
            <w:tcW w:w="3649" w:type="dxa"/>
          </w:tcPr>
          <w:p w14:paraId="0D56C6EC" w14:textId="77777777" w:rsidR="00DA4784" w:rsidRDefault="00000000">
            <w:pPr>
              <w:spacing w:line="480" w:lineRule="exact"/>
              <w:rPr>
                <w:szCs w:val="24"/>
                <w:lang w:val="en-US"/>
              </w:rPr>
            </w:pPr>
            <w:r>
              <w:rPr>
                <w:szCs w:val="24"/>
              </w:rPr>
              <w:t>Metrodata Elektronics Tbk.</w:t>
            </w:r>
          </w:p>
        </w:tc>
      </w:tr>
      <w:tr w:rsidR="00DA4784" w14:paraId="1C294E88" w14:textId="77777777">
        <w:tc>
          <w:tcPr>
            <w:tcW w:w="3677" w:type="dxa"/>
            <w:vMerge/>
          </w:tcPr>
          <w:p w14:paraId="60DF321B" w14:textId="77777777" w:rsidR="00DA4784" w:rsidRDefault="00DA4784">
            <w:pPr>
              <w:spacing w:line="480" w:lineRule="exact"/>
              <w:rPr>
                <w:szCs w:val="24"/>
                <w:lang w:val="en-US"/>
              </w:rPr>
            </w:pPr>
          </w:p>
        </w:tc>
        <w:tc>
          <w:tcPr>
            <w:tcW w:w="3649" w:type="dxa"/>
          </w:tcPr>
          <w:p w14:paraId="6D922F31" w14:textId="77777777" w:rsidR="00DA4784" w:rsidRDefault="00000000">
            <w:pPr>
              <w:spacing w:line="480" w:lineRule="exact"/>
              <w:rPr>
                <w:szCs w:val="24"/>
                <w:lang w:val="en-US"/>
              </w:rPr>
            </w:pPr>
            <w:r>
              <w:rPr>
                <w:szCs w:val="24"/>
              </w:rPr>
              <w:t>Techno9 Indonesia Tbk.</w:t>
            </w:r>
          </w:p>
        </w:tc>
      </w:tr>
      <w:tr w:rsidR="00DA4784" w14:paraId="0567779D" w14:textId="77777777">
        <w:tc>
          <w:tcPr>
            <w:tcW w:w="3677" w:type="dxa"/>
            <w:vMerge/>
          </w:tcPr>
          <w:p w14:paraId="77B68840" w14:textId="77777777" w:rsidR="00DA4784" w:rsidRDefault="00DA4784">
            <w:pPr>
              <w:spacing w:line="480" w:lineRule="exact"/>
              <w:rPr>
                <w:szCs w:val="24"/>
                <w:lang w:val="en-US"/>
              </w:rPr>
            </w:pPr>
          </w:p>
        </w:tc>
        <w:tc>
          <w:tcPr>
            <w:tcW w:w="3649" w:type="dxa"/>
          </w:tcPr>
          <w:p w14:paraId="3095FF14" w14:textId="77777777" w:rsidR="00DA4784" w:rsidRDefault="00000000">
            <w:pPr>
              <w:spacing w:line="480" w:lineRule="exact"/>
              <w:rPr>
                <w:szCs w:val="24"/>
                <w:lang w:val="en-US"/>
              </w:rPr>
            </w:pPr>
            <w:r>
              <w:rPr>
                <w:szCs w:val="24"/>
              </w:rPr>
              <w:t>Sat Nusapersada Tbk.</w:t>
            </w:r>
          </w:p>
        </w:tc>
      </w:tr>
      <w:tr w:rsidR="00DA4784" w14:paraId="1285F40A" w14:textId="77777777">
        <w:tc>
          <w:tcPr>
            <w:tcW w:w="3677" w:type="dxa"/>
            <w:vMerge/>
          </w:tcPr>
          <w:p w14:paraId="6D64713D" w14:textId="77777777" w:rsidR="00DA4784" w:rsidRDefault="00DA4784">
            <w:pPr>
              <w:spacing w:line="480" w:lineRule="exact"/>
              <w:rPr>
                <w:szCs w:val="24"/>
                <w:lang w:val="en-US"/>
              </w:rPr>
            </w:pPr>
          </w:p>
        </w:tc>
        <w:tc>
          <w:tcPr>
            <w:tcW w:w="3649" w:type="dxa"/>
          </w:tcPr>
          <w:p w14:paraId="41591BA2" w14:textId="77777777" w:rsidR="00DA4784" w:rsidRDefault="00000000">
            <w:pPr>
              <w:spacing w:after="160" w:line="480" w:lineRule="exact"/>
              <w:rPr>
                <w:szCs w:val="24"/>
              </w:rPr>
            </w:pPr>
            <w:r>
              <w:rPr>
                <w:szCs w:val="24"/>
              </w:rPr>
              <w:t xml:space="preserve"> Zyrexindo Mandiri Buana Tbk.</w:t>
            </w:r>
          </w:p>
        </w:tc>
      </w:tr>
    </w:tbl>
    <w:bookmarkEnd w:id="188"/>
    <w:p w14:paraId="37EFE379" w14:textId="77777777" w:rsidR="00DA4784" w:rsidRDefault="00000000">
      <w:pPr>
        <w:spacing w:after="0" w:line="480" w:lineRule="exact"/>
        <w:rPr>
          <w:i/>
          <w:iCs/>
          <w:sz w:val="20"/>
          <w:szCs w:val="20"/>
          <w:lang w:val="en-US"/>
        </w:rPr>
      </w:pPr>
      <w:r>
        <w:rPr>
          <w:szCs w:val="24"/>
          <w:lang w:val="en-US"/>
        </w:rPr>
        <w:tab/>
      </w:r>
      <w:r>
        <w:rPr>
          <w:i/>
          <w:iCs/>
          <w:szCs w:val="24"/>
          <w:lang w:val="en-US"/>
        </w:rPr>
        <w:t>Sumber Data : Bursa Efek Indonesia</w:t>
      </w:r>
    </w:p>
    <w:p w14:paraId="08F66982" w14:textId="77777777" w:rsidR="00DA4784" w:rsidRDefault="00000000">
      <w:pPr>
        <w:spacing w:after="0" w:line="480" w:lineRule="exact"/>
        <w:ind w:left="450"/>
        <w:rPr>
          <w:b/>
          <w:szCs w:val="24"/>
          <w:lang w:val="en-US"/>
        </w:rPr>
      </w:pPr>
      <w:r>
        <w:rPr>
          <w:b/>
          <w:szCs w:val="24"/>
          <w:lang w:val="en-US"/>
        </w:rPr>
        <w:t>2. Sampel</w:t>
      </w:r>
    </w:p>
    <w:p w14:paraId="703A5DD1" w14:textId="77777777" w:rsidR="00DA4784" w:rsidRDefault="00000000">
      <w:pPr>
        <w:spacing w:after="0" w:line="480" w:lineRule="exact"/>
        <w:ind w:left="720" w:firstLine="540"/>
        <w:rPr>
          <w:szCs w:val="24"/>
          <w:lang w:val="en-US"/>
        </w:rPr>
      </w:pPr>
      <w:r>
        <w:rPr>
          <w:szCs w:val="24"/>
          <w:lang w:val="en-US"/>
        </w:rPr>
        <w:t>Sampel merupakan bagian dari populasi yang digunakan sebagai sumber data yang sebenarnya dalam suatu penelitian. Dengan kata lain, sampel adalah bagian dari populasi yang menjadi sumber data yang sebenarnya dalam suatu penelitian.</w:t>
      </w:r>
      <w:r>
        <w:rPr>
          <w:rStyle w:val="FootnoteReference"/>
          <w:szCs w:val="24"/>
          <w:lang w:val="en-US"/>
        </w:rPr>
        <w:footnoteReference w:id="57"/>
      </w:r>
      <w:r>
        <w:rPr>
          <w:szCs w:val="24"/>
          <w:lang w:val="en-US"/>
        </w:rPr>
        <w:t xml:space="preserve"> Pengambilan sampel pada penelitan ini menggunakan teknik </w:t>
      </w:r>
      <w:r>
        <w:rPr>
          <w:i/>
          <w:szCs w:val="24"/>
          <w:lang w:val="en-US"/>
        </w:rPr>
        <w:t>Purposive Sampling.</w:t>
      </w:r>
      <w:r>
        <w:rPr>
          <w:szCs w:val="24"/>
          <w:lang w:val="en-US"/>
        </w:rPr>
        <w:t xml:space="preserve"> Teknik </w:t>
      </w:r>
      <w:r>
        <w:rPr>
          <w:i/>
          <w:szCs w:val="24"/>
          <w:lang w:val="en-US"/>
        </w:rPr>
        <w:t xml:space="preserve">Purposive Sampling </w:t>
      </w:r>
      <w:r>
        <w:rPr>
          <w:szCs w:val="24"/>
          <w:lang w:val="en-US"/>
        </w:rPr>
        <w:t>memilih sekelompok subyek berdasarkan karakteristik tertentu yang dinilai memiliki keterkaitan dengan ciri-ciri atau karakteristik dari populasi yang akan diteliti.</w:t>
      </w:r>
      <w:r>
        <w:rPr>
          <w:rStyle w:val="FootnoteReference"/>
          <w:szCs w:val="24"/>
          <w:lang w:val="en-US"/>
        </w:rPr>
        <w:footnoteReference w:id="58"/>
      </w:r>
    </w:p>
    <w:p w14:paraId="0A2E009B" w14:textId="77777777" w:rsidR="00DA4784" w:rsidRDefault="00000000">
      <w:pPr>
        <w:spacing w:after="0" w:line="480" w:lineRule="exact"/>
        <w:ind w:left="720" w:firstLine="270"/>
        <w:rPr>
          <w:szCs w:val="24"/>
          <w:lang w:val="en-US"/>
        </w:rPr>
      </w:pPr>
      <w:r>
        <w:rPr>
          <w:szCs w:val="24"/>
          <w:lang w:val="en-US"/>
        </w:rPr>
        <w:t>Adapun yang menjadi kriteria dalam pengambilan sampel pada penelitian ini adalah sebagai berikut.</w:t>
      </w:r>
    </w:p>
    <w:p w14:paraId="21DA0085" w14:textId="77777777" w:rsidR="00DA4784" w:rsidRDefault="00000000">
      <w:pPr>
        <w:pStyle w:val="ListParagraph"/>
        <w:numPr>
          <w:ilvl w:val="0"/>
          <w:numId w:val="6"/>
        </w:numPr>
        <w:tabs>
          <w:tab w:val="left" w:pos="1260"/>
        </w:tabs>
        <w:spacing w:after="0" w:line="480" w:lineRule="exact"/>
        <w:ind w:left="1080"/>
        <w:rPr>
          <w:szCs w:val="24"/>
          <w:lang w:val="en-US"/>
        </w:rPr>
      </w:pPr>
      <w:r>
        <w:rPr>
          <w:szCs w:val="24"/>
          <w:lang w:val="en-US"/>
        </w:rPr>
        <w:t>Perusahaan dibidang teknologi yang terdaftar di Bursa Efek Indonesia.</w:t>
      </w:r>
    </w:p>
    <w:p w14:paraId="4352A95C" w14:textId="77777777" w:rsidR="00DA4784" w:rsidRDefault="00000000">
      <w:pPr>
        <w:pStyle w:val="ListParagraph"/>
        <w:numPr>
          <w:ilvl w:val="0"/>
          <w:numId w:val="6"/>
        </w:numPr>
        <w:tabs>
          <w:tab w:val="left" w:pos="1260"/>
        </w:tabs>
        <w:spacing w:after="0" w:line="480" w:lineRule="exact"/>
        <w:ind w:left="1080"/>
        <w:rPr>
          <w:szCs w:val="24"/>
          <w:lang w:val="en-US"/>
        </w:rPr>
      </w:pPr>
      <w:r>
        <w:rPr>
          <w:szCs w:val="24"/>
          <w:lang w:val="en-US"/>
        </w:rPr>
        <w:t>Perusahaan memiliki kelengkapan data yang dibutuhkan, yaitu laporan keuangan yang meliputi  laporan laba rugi, laporan laba ditahan, laporan perubahan posisi  keuangan dan laporan arus kas.</w:t>
      </w:r>
    </w:p>
    <w:p w14:paraId="55380D5B" w14:textId="77777777" w:rsidR="00DA4784" w:rsidRDefault="00000000">
      <w:pPr>
        <w:pStyle w:val="ListParagraph"/>
        <w:numPr>
          <w:ilvl w:val="0"/>
          <w:numId w:val="6"/>
        </w:numPr>
        <w:tabs>
          <w:tab w:val="left" w:pos="1260"/>
        </w:tabs>
        <w:spacing w:after="0" w:line="480" w:lineRule="exact"/>
        <w:ind w:left="1080"/>
        <w:rPr>
          <w:szCs w:val="24"/>
          <w:lang w:val="en-US"/>
        </w:rPr>
      </w:pPr>
      <w:r>
        <w:rPr>
          <w:szCs w:val="24"/>
          <w:lang w:val="en-US"/>
        </w:rPr>
        <w:t>Rutin mempublish laporan keuangan tahun 2021-2023 di web resmi Bursa Efek Indonesia.</w:t>
      </w:r>
    </w:p>
    <w:p w14:paraId="62653B37" w14:textId="77777777" w:rsidR="00DA4784" w:rsidRDefault="00000000">
      <w:pPr>
        <w:pStyle w:val="ListParagraph"/>
        <w:numPr>
          <w:ilvl w:val="0"/>
          <w:numId w:val="6"/>
        </w:numPr>
        <w:tabs>
          <w:tab w:val="left" w:pos="1260"/>
        </w:tabs>
        <w:spacing w:after="0" w:line="480" w:lineRule="exact"/>
        <w:ind w:left="1080"/>
        <w:rPr>
          <w:szCs w:val="24"/>
          <w:lang w:val="en-US"/>
        </w:rPr>
      </w:pPr>
      <w:r>
        <w:rPr>
          <w:szCs w:val="24"/>
          <w:lang w:val="en-US"/>
        </w:rPr>
        <w:t>Tidak mengalami kerugian diantara tahun 2021-2023.</w:t>
      </w:r>
    </w:p>
    <w:p w14:paraId="609DA10B" w14:textId="77777777" w:rsidR="00DA4784" w:rsidRDefault="00000000">
      <w:pPr>
        <w:pStyle w:val="ListParagraph"/>
        <w:numPr>
          <w:ilvl w:val="0"/>
          <w:numId w:val="6"/>
        </w:numPr>
        <w:tabs>
          <w:tab w:val="left" w:pos="1260"/>
        </w:tabs>
        <w:spacing w:after="0" w:line="480" w:lineRule="exact"/>
        <w:ind w:left="1080"/>
        <w:rPr>
          <w:szCs w:val="24"/>
          <w:lang w:val="en-US"/>
        </w:rPr>
      </w:pPr>
      <w:r>
        <w:rPr>
          <w:szCs w:val="24"/>
          <w:lang w:val="en-US"/>
        </w:rPr>
        <w:t>Tidak termasuk kategori suspen.</w:t>
      </w:r>
    </w:p>
    <w:p w14:paraId="1A380AB3" w14:textId="77777777" w:rsidR="00DA4784" w:rsidRDefault="00000000">
      <w:pPr>
        <w:pStyle w:val="Heading2"/>
        <w:tabs>
          <w:tab w:val="left" w:pos="450"/>
        </w:tabs>
        <w:spacing w:after="0" w:line="480" w:lineRule="exact"/>
        <w:rPr>
          <w:rFonts w:cs="Times New Roman"/>
          <w:lang w:val="en-US"/>
        </w:rPr>
      </w:pPr>
      <w:bookmarkStart w:id="189" w:name="_Toc181172168"/>
      <w:r>
        <w:rPr>
          <w:lang w:val="en-US"/>
        </w:rPr>
        <w:lastRenderedPageBreak/>
        <w:tab/>
      </w:r>
      <w:bookmarkStart w:id="190" w:name="_Toc181172869"/>
      <w:bookmarkStart w:id="191" w:name="_Toc181172917"/>
      <w:bookmarkStart w:id="192" w:name="_Toc182992064"/>
      <w:bookmarkStart w:id="193" w:name="_Toc182992324"/>
      <w:bookmarkStart w:id="194" w:name="_Toc184061942"/>
      <w:bookmarkStart w:id="195" w:name="_Toc184063193"/>
      <w:bookmarkStart w:id="196" w:name="_Toc195730578"/>
      <w:bookmarkStart w:id="197" w:name="_Toc200965203"/>
      <w:r>
        <w:rPr>
          <w:rFonts w:cs="Times New Roman"/>
          <w:lang w:val="en-US"/>
        </w:rPr>
        <w:t>D. Teknik Pengumpulan dan Pengolahan Data</w:t>
      </w:r>
      <w:bookmarkEnd w:id="189"/>
      <w:bookmarkEnd w:id="190"/>
      <w:bookmarkEnd w:id="191"/>
      <w:bookmarkEnd w:id="192"/>
      <w:bookmarkEnd w:id="193"/>
      <w:bookmarkEnd w:id="194"/>
      <w:bookmarkEnd w:id="195"/>
      <w:bookmarkEnd w:id="196"/>
      <w:bookmarkEnd w:id="197"/>
    </w:p>
    <w:p w14:paraId="72FF377C" w14:textId="77777777" w:rsidR="00DA4784" w:rsidRDefault="00000000">
      <w:pPr>
        <w:spacing w:after="0" w:line="480" w:lineRule="exact"/>
        <w:ind w:left="720" w:firstLine="720"/>
        <w:rPr>
          <w:szCs w:val="24"/>
          <w:lang w:val="en-US"/>
        </w:rPr>
      </w:pPr>
      <w:r>
        <w:rPr>
          <w:szCs w:val="24"/>
          <w:lang w:val="en-US"/>
        </w:rPr>
        <w:t>Metode pengumpulan data yang digunakan dalam penelitian ini adalah studi kepustakaan. Metode studi kepustakaan ini memperoleh data dari beberapa literatur yang berkaitan dengan masalah yang sedang diteliti. Penelusuran data ini dilakukan dengan cara diperoleh secara tidak langsung melalui media peranrata. Data dalam penelitian ini didapatkan di Bursa Efek Indonesia Cabang Makassar.</w:t>
      </w:r>
    </w:p>
    <w:p w14:paraId="440094AC" w14:textId="77777777" w:rsidR="00DA4784" w:rsidRDefault="00000000">
      <w:pPr>
        <w:spacing w:after="0" w:line="480" w:lineRule="exact"/>
        <w:ind w:left="720" w:firstLine="720"/>
        <w:rPr>
          <w:szCs w:val="24"/>
          <w:lang w:val="en-US"/>
        </w:rPr>
      </w:pPr>
      <w:r>
        <w:rPr>
          <w:szCs w:val="24"/>
          <w:lang w:val="en-US"/>
        </w:rPr>
        <w:t>Data-data yang telah dikumpulkan, selanjutnya akan diolah menggunakan analisis statistik. Pengolahan data dalam penelitian ini dilakukan dengan memanfaatkan perangkat lunak computer, yaitu dengan menggunakan Microsoft Office Excel dan aplikasi SPSS versi 25.</w:t>
      </w:r>
    </w:p>
    <w:p w14:paraId="65545171" w14:textId="77777777" w:rsidR="00DA4784" w:rsidRDefault="00000000">
      <w:pPr>
        <w:pStyle w:val="Heading2"/>
        <w:tabs>
          <w:tab w:val="left" w:pos="360"/>
          <w:tab w:val="left" w:pos="450"/>
        </w:tabs>
        <w:spacing w:after="0" w:line="480" w:lineRule="exact"/>
        <w:rPr>
          <w:rFonts w:cs="Times New Roman"/>
          <w:lang w:val="en-US"/>
        </w:rPr>
      </w:pPr>
      <w:bookmarkStart w:id="198" w:name="_Toc181172169"/>
      <w:r>
        <w:rPr>
          <w:lang w:val="en-US"/>
        </w:rPr>
        <w:tab/>
      </w:r>
      <w:r>
        <w:rPr>
          <w:rFonts w:cs="Times New Roman"/>
          <w:lang w:val="en-US"/>
        </w:rPr>
        <w:tab/>
      </w:r>
      <w:bookmarkStart w:id="199" w:name="_Toc181172870"/>
      <w:bookmarkStart w:id="200" w:name="_Toc181172918"/>
      <w:bookmarkStart w:id="201" w:name="_Toc182992065"/>
      <w:bookmarkStart w:id="202" w:name="_Toc182992325"/>
      <w:bookmarkStart w:id="203" w:name="_Toc184061943"/>
      <w:bookmarkStart w:id="204" w:name="_Toc184063194"/>
      <w:bookmarkStart w:id="205" w:name="_Toc195730579"/>
      <w:bookmarkStart w:id="206" w:name="_Toc200965204"/>
      <w:r>
        <w:rPr>
          <w:rFonts w:cs="Times New Roman"/>
          <w:lang w:val="en-US"/>
        </w:rPr>
        <w:t>E. Definisi Operasional Variabel</w:t>
      </w:r>
      <w:bookmarkEnd w:id="198"/>
      <w:bookmarkEnd w:id="199"/>
      <w:bookmarkEnd w:id="200"/>
      <w:bookmarkEnd w:id="201"/>
      <w:bookmarkEnd w:id="202"/>
      <w:bookmarkEnd w:id="203"/>
      <w:bookmarkEnd w:id="204"/>
      <w:bookmarkEnd w:id="205"/>
      <w:bookmarkEnd w:id="206"/>
    </w:p>
    <w:p w14:paraId="6EC53669" w14:textId="77777777" w:rsidR="00DA4784" w:rsidRDefault="00000000">
      <w:pPr>
        <w:spacing w:after="0" w:line="480" w:lineRule="exact"/>
        <w:ind w:left="720" w:firstLine="720"/>
        <w:rPr>
          <w:szCs w:val="24"/>
          <w:lang w:val="en-US"/>
        </w:rPr>
      </w:pPr>
      <w:r>
        <w:rPr>
          <w:szCs w:val="24"/>
          <w:lang w:val="en-US"/>
        </w:rPr>
        <w:t>Variabel-variabel dalam suatu penelitian harus dapat didefinisikan secara operasional agar mudah dicari hubungannya antara satu variabel dengan variabel yang lainnya. Variabel penelitian adalah komponen yang sudah ditentukan oleh seorang peneliti agar mendapatkan jawaban yang sudah dirumuskan yaitu berupa kesimpulan penelitian. Definisi dari operasional variabel yang digunakan dalam penelitian ini adalah sebagai berikut.</w:t>
      </w:r>
    </w:p>
    <w:p w14:paraId="1EC55C99" w14:textId="77777777" w:rsidR="00DA4784" w:rsidRDefault="00000000">
      <w:pPr>
        <w:pStyle w:val="ListParagraph"/>
        <w:numPr>
          <w:ilvl w:val="0"/>
          <w:numId w:val="7"/>
        </w:numPr>
        <w:tabs>
          <w:tab w:val="left" w:pos="1080"/>
        </w:tabs>
        <w:spacing w:after="0" w:line="480" w:lineRule="exact"/>
        <w:ind w:left="990"/>
        <w:rPr>
          <w:b/>
          <w:szCs w:val="24"/>
          <w:lang w:val="en-US"/>
        </w:rPr>
      </w:pPr>
      <w:r>
        <w:rPr>
          <w:b/>
          <w:szCs w:val="24"/>
          <w:lang w:val="en-US"/>
        </w:rPr>
        <w:t xml:space="preserve">Variabel X1: </w:t>
      </w:r>
      <w:r>
        <w:rPr>
          <w:b/>
          <w:i/>
          <w:szCs w:val="24"/>
          <w:lang w:val="en-US"/>
        </w:rPr>
        <w:t xml:space="preserve">Return On Asset </w:t>
      </w:r>
      <w:r>
        <w:rPr>
          <w:b/>
          <w:szCs w:val="24"/>
          <w:lang w:val="en-US"/>
        </w:rPr>
        <w:t>(ROA)</w:t>
      </w:r>
    </w:p>
    <w:p w14:paraId="147E1634" w14:textId="77777777" w:rsidR="00DA4784" w:rsidRDefault="00000000">
      <w:pPr>
        <w:spacing w:after="0" w:line="480" w:lineRule="exact"/>
        <w:ind w:left="720" w:firstLine="720"/>
        <w:rPr>
          <w:szCs w:val="24"/>
          <w:lang w:val="en-US"/>
        </w:rPr>
      </w:pPr>
      <w:r>
        <w:rPr>
          <w:i/>
          <w:szCs w:val="24"/>
          <w:lang w:val="en-US"/>
        </w:rPr>
        <w:t xml:space="preserve">Return On Asset </w:t>
      </w:r>
      <w:r>
        <w:rPr>
          <w:szCs w:val="24"/>
          <w:lang w:val="en-US"/>
        </w:rPr>
        <w:t xml:space="preserve">adalah analisis yang berkaitan dengan profitabilitas yang berfungsi untuk menilai kemampuan perusahaan dalam mendapatkan untung dengan memanfaatkan aset dari perusahaan. Analisis </w:t>
      </w:r>
      <w:r>
        <w:rPr>
          <w:i/>
          <w:szCs w:val="24"/>
          <w:lang w:val="en-US"/>
        </w:rPr>
        <w:t xml:space="preserve">Return On Asset </w:t>
      </w:r>
      <w:r>
        <w:rPr>
          <w:szCs w:val="24"/>
          <w:lang w:val="en-US"/>
        </w:rPr>
        <w:t xml:space="preserve">membandingkan antara laba bersih dengan total aset. ROA berfungsi untuk </w:t>
      </w:r>
      <w:r>
        <w:rPr>
          <w:szCs w:val="24"/>
          <w:lang w:val="en-US"/>
        </w:rPr>
        <w:lastRenderedPageBreak/>
        <w:t>mengukur efektivitas perusahaan dalam menghasilkan laba dengan memanfaatkan aktiva yang dimilikinya.</w:t>
      </w:r>
      <w:r>
        <w:rPr>
          <w:rStyle w:val="FootnoteReference"/>
          <w:szCs w:val="24"/>
          <w:lang w:val="en-US"/>
        </w:rPr>
        <w:footnoteReference w:id="59"/>
      </w:r>
    </w:p>
    <w:p w14:paraId="44267A58" w14:textId="77777777" w:rsidR="00DA4784" w:rsidRDefault="00000000">
      <w:pPr>
        <w:spacing w:after="0" w:line="480" w:lineRule="exact"/>
        <w:rPr>
          <w:szCs w:val="24"/>
          <w:lang w:val="en-US"/>
        </w:rPr>
      </w:pPr>
      <w:r>
        <w:rPr>
          <w:szCs w:val="24"/>
          <w:lang w:val="en-US"/>
        </w:rPr>
        <w:tab/>
        <w:t>Rumus menghitung ROA :</w:t>
      </w:r>
    </w:p>
    <w:p w14:paraId="13305751" w14:textId="77777777" w:rsidR="00DA4784" w:rsidRDefault="00DA4784">
      <w:pPr>
        <w:spacing w:after="0" w:line="480" w:lineRule="exact"/>
        <w:rPr>
          <w:szCs w:val="24"/>
          <w:lang w:val="en-US"/>
        </w:rPr>
      </w:pPr>
    </w:p>
    <w:p w14:paraId="40926DA2" w14:textId="77777777" w:rsidR="00DA4784" w:rsidRDefault="00000000">
      <w:pPr>
        <w:spacing w:after="0" w:line="480" w:lineRule="exact"/>
        <w:jc w:val="center"/>
        <w:rPr>
          <w:b/>
          <w:szCs w:val="24"/>
          <w:lang w:val="en-US"/>
        </w:rPr>
      </w:pPr>
      <w:r>
        <w:rPr>
          <w:b/>
          <w:i/>
          <w:szCs w:val="24"/>
          <w:lang w:val="en-US"/>
        </w:rPr>
        <w:t xml:space="preserve">Return On Asset </w:t>
      </w:r>
      <w:r>
        <w:rPr>
          <w:b/>
          <w:szCs w:val="24"/>
          <w:lang w:val="en-US"/>
        </w:rPr>
        <w:t xml:space="preserve">= </w:t>
      </w:r>
      <m:oMath>
        <m:f>
          <m:fPr>
            <m:ctrlPr>
              <w:rPr>
                <w:rFonts w:ascii="Cambria Math" w:hAnsi="Cambria Math"/>
                <w:b/>
                <w:i/>
                <w:sz w:val="28"/>
                <w:szCs w:val="24"/>
                <w:lang w:val="en-US"/>
              </w:rPr>
            </m:ctrlPr>
          </m:fPr>
          <m:num>
            <m:r>
              <m:rPr>
                <m:sty m:val="bi"/>
              </m:rPr>
              <w:rPr>
                <w:rFonts w:ascii="Cambria Math" w:hAnsi="Cambria Math"/>
                <w:sz w:val="28"/>
                <w:szCs w:val="24"/>
                <w:lang w:val="en-US"/>
              </w:rPr>
              <m:t>Laba bersih sebelum pajak</m:t>
            </m:r>
          </m:num>
          <m:den>
            <m:r>
              <m:rPr>
                <m:sty m:val="bi"/>
              </m:rPr>
              <w:rPr>
                <w:rFonts w:ascii="Cambria Math" w:hAnsi="Cambria Math"/>
                <w:sz w:val="28"/>
                <w:szCs w:val="24"/>
                <w:lang w:val="en-US"/>
              </w:rPr>
              <m:t>Total Aktiva</m:t>
            </m:r>
          </m:den>
        </m:f>
      </m:oMath>
      <w:r>
        <w:rPr>
          <w:b/>
          <w:szCs w:val="24"/>
          <w:lang w:val="en-US"/>
        </w:rPr>
        <w:t xml:space="preserve"> </w:t>
      </w:r>
      <m:oMath>
        <m:r>
          <m:rPr>
            <m:sty m:val="bi"/>
          </m:rPr>
          <w:rPr>
            <w:rFonts w:ascii="Cambria Math" w:hAnsi="Cambria Math"/>
            <w:szCs w:val="24"/>
            <w:lang w:val="en-US"/>
          </w:rPr>
          <m:t>×100%</m:t>
        </m:r>
      </m:oMath>
    </w:p>
    <w:p w14:paraId="4C84A3F6" w14:textId="77777777" w:rsidR="00DA4784" w:rsidRDefault="00DA4784">
      <w:pPr>
        <w:spacing w:after="0" w:line="480" w:lineRule="exact"/>
        <w:jc w:val="center"/>
        <w:rPr>
          <w:b/>
          <w:szCs w:val="24"/>
          <w:lang w:val="en-US"/>
        </w:rPr>
      </w:pPr>
    </w:p>
    <w:p w14:paraId="1792F27B" w14:textId="77777777" w:rsidR="00DA4784" w:rsidRDefault="00000000">
      <w:pPr>
        <w:spacing w:after="0" w:line="480" w:lineRule="exact"/>
        <w:ind w:left="630"/>
        <w:rPr>
          <w:b/>
          <w:i/>
          <w:szCs w:val="24"/>
          <w:lang w:val="en-US"/>
        </w:rPr>
      </w:pPr>
      <w:r>
        <w:rPr>
          <w:b/>
          <w:szCs w:val="24"/>
          <w:lang w:val="en-US"/>
        </w:rPr>
        <w:t xml:space="preserve">2. Variabel X2 : </w:t>
      </w:r>
      <w:r>
        <w:rPr>
          <w:b/>
          <w:i/>
          <w:szCs w:val="24"/>
          <w:lang w:val="en-US"/>
        </w:rPr>
        <w:t>Debt To Equity Ratio</w:t>
      </w:r>
    </w:p>
    <w:p w14:paraId="7B6D118D" w14:textId="77777777" w:rsidR="00DA4784" w:rsidRDefault="00000000">
      <w:pPr>
        <w:spacing w:after="0" w:line="480" w:lineRule="exact"/>
        <w:ind w:left="720" w:firstLine="720"/>
        <w:rPr>
          <w:szCs w:val="24"/>
          <w:lang w:val="en-US"/>
        </w:rPr>
      </w:pPr>
      <w:r>
        <w:rPr>
          <w:i/>
          <w:szCs w:val="24"/>
          <w:lang w:val="en-US"/>
        </w:rPr>
        <w:t>Debt To Equity Ratio</w:t>
      </w:r>
      <w:r>
        <w:rPr>
          <w:szCs w:val="24"/>
          <w:lang w:val="en-US"/>
        </w:rPr>
        <w:t xml:space="preserve"> merupakan rasio yang dipakai sebagai alat untuk mengukur tingkat </w:t>
      </w:r>
      <w:r>
        <w:rPr>
          <w:i/>
          <w:szCs w:val="24"/>
          <w:lang w:val="en-US"/>
        </w:rPr>
        <w:t>Leverage</w:t>
      </w:r>
      <w:r>
        <w:rPr>
          <w:szCs w:val="24"/>
          <w:lang w:val="en-US"/>
        </w:rPr>
        <w:t xml:space="preserve"> dalam menggambarkan kemampuan perusahaan untuk memenuhi kewajiban jangka panjang yang menghubungkan antara total debt dengan total ekuitas. Pendapat lain menyatakan DER merupakan bagian dari setiap rupiah modal sendiri yang dijadikan jaminan untuk hutang perusahaan. DER memberikan gambara sejauh mana modal dari pemilik dapat menutupi utangnya kepada pihak luar.</w:t>
      </w:r>
      <w:r>
        <w:rPr>
          <w:rStyle w:val="FootnoteReference"/>
          <w:szCs w:val="24"/>
          <w:lang w:val="en-US"/>
        </w:rPr>
        <w:footnoteReference w:id="60"/>
      </w:r>
    </w:p>
    <w:p w14:paraId="22474942" w14:textId="77777777" w:rsidR="00DA4784" w:rsidRDefault="00000000">
      <w:pPr>
        <w:spacing w:after="0" w:line="480" w:lineRule="exact"/>
        <w:ind w:left="360" w:firstLine="360"/>
        <w:rPr>
          <w:szCs w:val="24"/>
          <w:lang w:val="en-US"/>
        </w:rPr>
      </w:pPr>
      <w:r>
        <w:rPr>
          <w:szCs w:val="24"/>
          <w:lang w:val="en-US"/>
        </w:rPr>
        <w:t>Rumus mengitung DER :</w:t>
      </w:r>
    </w:p>
    <w:p w14:paraId="23D22658" w14:textId="77777777" w:rsidR="00DA4784" w:rsidRDefault="00DA4784">
      <w:pPr>
        <w:spacing w:after="0" w:line="480" w:lineRule="exact"/>
        <w:ind w:left="360" w:firstLine="360"/>
        <w:rPr>
          <w:szCs w:val="24"/>
          <w:lang w:val="en-US"/>
        </w:rPr>
      </w:pPr>
    </w:p>
    <w:p w14:paraId="5015CEBE" w14:textId="77777777" w:rsidR="00DA4784" w:rsidRDefault="00000000">
      <w:pPr>
        <w:spacing w:after="0" w:line="480" w:lineRule="exact"/>
        <w:jc w:val="center"/>
        <w:rPr>
          <w:b/>
          <w:szCs w:val="24"/>
          <w:lang w:val="en-US"/>
        </w:rPr>
      </w:pPr>
      <w:r>
        <w:rPr>
          <w:b/>
          <w:i/>
          <w:szCs w:val="24"/>
          <w:lang w:val="en-US"/>
        </w:rPr>
        <w:t xml:space="preserve">Debt To Equity Ratio </w:t>
      </w:r>
      <w:r>
        <w:rPr>
          <w:b/>
          <w:szCs w:val="24"/>
          <w:lang w:val="en-US"/>
        </w:rPr>
        <w:t xml:space="preserve">= </w:t>
      </w:r>
      <m:oMath>
        <m:f>
          <m:fPr>
            <m:ctrlPr>
              <w:rPr>
                <w:rFonts w:ascii="Cambria Math" w:hAnsi="Cambria Math"/>
                <w:b/>
                <w:i/>
                <w:sz w:val="28"/>
                <w:szCs w:val="24"/>
                <w:lang w:val="en-US"/>
              </w:rPr>
            </m:ctrlPr>
          </m:fPr>
          <m:num>
            <m:r>
              <m:rPr>
                <m:sty m:val="bi"/>
              </m:rPr>
              <w:rPr>
                <w:rFonts w:ascii="Cambria Math" w:hAnsi="Cambria Math"/>
                <w:sz w:val="28"/>
                <w:szCs w:val="24"/>
                <w:lang w:val="en-US"/>
              </w:rPr>
              <m:t>Total Utang</m:t>
            </m:r>
          </m:num>
          <m:den>
            <m:r>
              <m:rPr>
                <m:sty m:val="bi"/>
              </m:rPr>
              <w:rPr>
                <w:rFonts w:ascii="Cambria Math" w:hAnsi="Cambria Math"/>
                <w:sz w:val="28"/>
                <w:szCs w:val="24"/>
                <w:lang w:val="en-US"/>
              </w:rPr>
              <m:t>Ekuitas Pemegang Saham</m:t>
            </m:r>
          </m:den>
        </m:f>
      </m:oMath>
      <w:r>
        <w:rPr>
          <w:b/>
          <w:szCs w:val="24"/>
          <w:lang w:val="en-US"/>
        </w:rPr>
        <w:t xml:space="preserve"> </w:t>
      </w:r>
      <m:oMath>
        <m:r>
          <m:rPr>
            <m:sty m:val="bi"/>
          </m:rPr>
          <w:rPr>
            <w:rFonts w:ascii="Cambria Math" w:hAnsi="Cambria Math"/>
            <w:szCs w:val="24"/>
            <w:lang w:val="en-US"/>
          </w:rPr>
          <m:t>×100%</m:t>
        </m:r>
      </m:oMath>
    </w:p>
    <w:p w14:paraId="6FA92184" w14:textId="77777777" w:rsidR="00DA4784" w:rsidRDefault="00DA4784">
      <w:pPr>
        <w:spacing w:after="0" w:line="480" w:lineRule="exact"/>
        <w:rPr>
          <w:szCs w:val="24"/>
          <w:lang w:val="en-US"/>
        </w:rPr>
      </w:pPr>
    </w:p>
    <w:p w14:paraId="4677C4A2" w14:textId="77777777" w:rsidR="00DA4784" w:rsidRDefault="00000000">
      <w:pPr>
        <w:spacing w:after="0" w:line="480" w:lineRule="exact"/>
        <w:ind w:left="450"/>
        <w:rPr>
          <w:b/>
          <w:i/>
          <w:szCs w:val="24"/>
          <w:lang w:val="en-US"/>
        </w:rPr>
      </w:pPr>
      <w:r>
        <w:rPr>
          <w:b/>
          <w:szCs w:val="24"/>
          <w:lang w:val="en-US"/>
        </w:rPr>
        <w:t xml:space="preserve">3. Variabel X3 : </w:t>
      </w:r>
      <w:r>
        <w:rPr>
          <w:b/>
          <w:i/>
          <w:szCs w:val="24"/>
          <w:lang w:val="en-US"/>
        </w:rPr>
        <w:t>Net Profit Margin</w:t>
      </w:r>
    </w:p>
    <w:p w14:paraId="7BBF421B" w14:textId="77777777" w:rsidR="00DA4784" w:rsidRDefault="00000000">
      <w:pPr>
        <w:spacing w:after="0" w:line="480" w:lineRule="exact"/>
        <w:ind w:left="720" w:firstLine="720"/>
        <w:rPr>
          <w:szCs w:val="24"/>
          <w:lang w:val="en-US"/>
        </w:rPr>
      </w:pPr>
      <w:r>
        <w:rPr>
          <w:i/>
          <w:szCs w:val="24"/>
          <w:lang w:val="en-US"/>
        </w:rPr>
        <w:t>Net Profit Margin</w:t>
      </w:r>
      <w:r>
        <w:rPr>
          <w:szCs w:val="24"/>
          <w:lang w:val="en-US"/>
        </w:rPr>
        <w:t xml:space="preserve"> disebut juga dengan rasio pendapatan terhadap penjualan. NPM merupakan analisis yang digunakan untuk membandingkan </w:t>
      </w:r>
      <w:r>
        <w:rPr>
          <w:szCs w:val="24"/>
          <w:lang w:val="en-US"/>
        </w:rPr>
        <w:lastRenderedPageBreak/>
        <w:t>antara untung bersih setelah pajak dengan penjualan bersih yang berguna untuk mengetahui seberapa besar laba yang didapatkan perusahaan. NPM digunakan untuk mengukur laba yang dihasilkan dalam setiap penjualan yang memberikan gambaran tentang laba untuk para pemegang saham sebagai persentase penjualan. Semakin besar rasio ini, maka dianggap semakin baik kemampuan perusahaan untuk mendapatkan laba yang tinggi.</w:t>
      </w:r>
      <w:r>
        <w:rPr>
          <w:rStyle w:val="FootnoteReference"/>
          <w:szCs w:val="24"/>
          <w:lang w:val="en-US"/>
        </w:rPr>
        <w:footnoteReference w:id="61"/>
      </w:r>
    </w:p>
    <w:p w14:paraId="7357FC0B" w14:textId="77777777" w:rsidR="00DA4784" w:rsidRDefault="00000000">
      <w:pPr>
        <w:spacing w:after="0" w:line="480" w:lineRule="exact"/>
        <w:ind w:firstLine="720"/>
        <w:rPr>
          <w:szCs w:val="24"/>
          <w:lang w:val="en-US"/>
        </w:rPr>
      </w:pPr>
      <w:r>
        <w:rPr>
          <w:szCs w:val="24"/>
          <w:lang w:val="en-US"/>
        </w:rPr>
        <w:t xml:space="preserve">Rumus menghitung NPM : </w:t>
      </w:r>
    </w:p>
    <w:p w14:paraId="116D241D" w14:textId="77777777" w:rsidR="00DA4784" w:rsidRDefault="00DA4784">
      <w:pPr>
        <w:spacing w:after="0" w:line="480" w:lineRule="exact"/>
        <w:rPr>
          <w:b/>
          <w:szCs w:val="24"/>
          <w:lang w:val="en-US"/>
        </w:rPr>
      </w:pPr>
    </w:p>
    <w:p w14:paraId="230F3897" w14:textId="77777777" w:rsidR="00DA4784" w:rsidRDefault="00000000">
      <w:pPr>
        <w:spacing w:after="0" w:line="480" w:lineRule="exact"/>
        <w:jc w:val="center"/>
        <w:rPr>
          <w:b/>
          <w:szCs w:val="24"/>
          <w:lang w:val="en-US"/>
        </w:rPr>
      </w:pPr>
      <w:r>
        <w:rPr>
          <w:b/>
          <w:i/>
          <w:szCs w:val="24"/>
          <w:lang w:val="en-US"/>
        </w:rPr>
        <w:t xml:space="preserve">Net Profit Margin </w:t>
      </w:r>
      <w:r>
        <w:rPr>
          <w:b/>
          <w:szCs w:val="24"/>
          <w:lang w:val="en-US"/>
        </w:rPr>
        <w:t xml:space="preserve">= </w:t>
      </w:r>
      <m:oMath>
        <m:f>
          <m:fPr>
            <m:ctrlPr>
              <w:rPr>
                <w:rFonts w:ascii="Cambria Math" w:hAnsi="Cambria Math"/>
                <w:b/>
                <w:i/>
                <w:sz w:val="28"/>
                <w:szCs w:val="24"/>
                <w:lang w:val="en-US"/>
              </w:rPr>
            </m:ctrlPr>
          </m:fPr>
          <m:num>
            <m:r>
              <m:rPr>
                <m:sty m:val="bi"/>
              </m:rPr>
              <w:rPr>
                <w:rFonts w:ascii="Cambria Math" w:hAnsi="Cambria Math"/>
                <w:sz w:val="28"/>
                <w:szCs w:val="24"/>
                <w:lang w:val="en-US"/>
              </w:rPr>
              <m:t>Laba bersih setelah pajak</m:t>
            </m:r>
          </m:num>
          <m:den>
            <m:r>
              <m:rPr>
                <m:sty m:val="bi"/>
              </m:rPr>
              <w:rPr>
                <w:rFonts w:ascii="Cambria Math" w:hAnsi="Cambria Math"/>
                <w:sz w:val="28"/>
                <w:szCs w:val="24"/>
                <w:lang w:val="en-US"/>
              </w:rPr>
              <m:t>Penjualan</m:t>
            </m:r>
          </m:den>
        </m:f>
      </m:oMath>
      <w:r>
        <w:rPr>
          <w:b/>
          <w:szCs w:val="24"/>
          <w:lang w:val="en-US"/>
        </w:rPr>
        <w:t xml:space="preserve"> </w:t>
      </w:r>
      <m:oMath>
        <m:r>
          <m:rPr>
            <m:sty m:val="bi"/>
          </m:rPr>
          <w:rPr>
            <w:rFonts w:ascii="Cambria Math" w:hAnsi="Cambria Math"/>
            <w:szCs w:val="24"/>
            <w:lang w:val="en-US"/>
          </w:rPr>
          <m:t>×100%</m:t>
        </m:r>
      </m:oMath>
    </w:p>
    <w:p w14:paraId="19FABA58" w14:textId="77777777" w:rsidR="00DA4784" w:rsidRDefault="00DA4784">
      <w:pPr>
        <w:spacing w:after="0" w:line="480" w:lineRule="exact"/>
        <w:jc w:val="center"/>
        <w:rPr>
          <w:b/>
          <w:szCs w:val="24"/>
          <w:lang w:val="en-US"/>
        </w:rPr>
      </w:pPr>
    </w:p>
    <w:p w14:paraId="42CB925E" w14:textId="77777777" w:rsidR="00DA4784" w:rsidRDefault="00000000">
      <w:pPr>
        <w:spacing w:after="0" w:line="480" w:lineRule="exact"/>
        <w:ind w:left="360"/>
        <w:rPr>
          <w:b/>
          <w:i/>
          <w:szCs w:val="24"/>
          <w:lang w:val="en-US"/>
        </w:rPr>
      </w:pPr>
      <w:r>
        <w:rPr>
          <w:b/>
          <w:szCs w:val="24"/>
          <w:lang w:val="en-US"/>
        </w:rPr>
        <w:t xml:space="preserve">4. Variabel X4 : </w:t>
      </w:r>
      <w:r>
        <w:rPr>
          <w:b/>
          <w:i/>
          <w:szCs w:val="24"/>
          <w:lang w:val="en-US"/>
        </w:rPr>
        <w:t>Earning Per Share</w:t>
      </w:r>
    </w:p>
    <w:p w14:paraId="16BAF62B" w14:textId="77777777" w:rsidR="00DA4784" w:rsidRDefault="00000000">
      <w:pPr>
        <w:spacing w:after="0" w:line="480" w:lineRule="exact"/>
        <w:ind w:left="720" w:firstLine="720"/>
        <w:rPr>
          <w:iCs/>
          <w:szCs w:val="24"/>
          <w:lang w:val="en-US"/>
        </w:rPr>
      </w:pPr>
      <w:r>
        <w:rPr>
          <w:iCs/>
          <w:szCs w:val="24"/>
          <w:lang w:val="en-US"/>
        </w:rPr>
        <w:t>Earning Per Share atau rasio laba per lembar saham atau disebut juga rasio nilai buku merupakan rasio untuk mengukur keberhasilan manajemen perusahaan dalam mencapai keuntungan bagi para pemegang saham.</w:t>
      </w:r>
      <w:r>
        <w:rPr>
          <w:rStyle w:val="FootnoteReference"/>
          <w:iCs/>
          <w:szCs w:val="24"/>
          <w:lang w:val="en-US"/>
        </w:rPr>
        <w:footnoteReference w:id="62"/>
      </w:r>
      <w:r>
        <w:rPr>
          <w:iCs/>
          <w:szCs w:val="24"/>
          <w:lang w:val="en-US"/>
        </w:rPr>
        <w:t xml:space="preserve"> Earning Per Share (EPS) adalah tingkat keuntungan bersih saham yang dapat dicapai perusahaan selama menjalankan operasinya. Earning Per Share (EPS) menjelaskan jumlah rupiah yang diperoleh pemegang saham biasa untuk setiap lembar saham biasa yang beredar. Tujuan penghitungan Earning Per Share (EPS) adalah rasio yang mengukur seberapa besar laba bersih yang dihasilkan suatu entitas untuk setiap saham yang beredar. Laba per saham diukur dengan menggunakan rumus berikut:</w:t>
      </w:r>
    </w:p>
    <w:p w14:paraId="1D82972E" w14:textId="77777777" w:rsidR="00DA4784" w:rsidRDefault="00000000">
      <w:pPr>
        <w:spacing w:after="0" w:line="480" w:lineRule="exact"/>
        <w:jc w:val="center"/>
        <w:rPr>
          <w:b/>
          <w:i/>
          <w:color w:val="FF0000"/>
          <w:sz w:val="28"/>
          <w:szCs w:val="24"/>
          <w:lang w:val="en-US"/>
        </w:rPr>
      </w:pPr>
      <w:r>
        <w:rPr>
          <w:b/>
          <w:i/>
          <w:szCs w:val="24"/>
          <w:lang w:val="en-US"/>
        </w:rPr>
        <w:lastRenderedPageBreak/>
        <w:t>Earning Per Share =</w:t>
      </w:r>
      <m:oMath>
        <m:f>
          <m:fPr>
            <m:ctrlPr>
              <w:rPr>
                <w:rFonts w:ascii="Cambria Math" w:hAnsi="Cambria Math"/>
                <w:b/>
                <w:iCs/>
                <w:sz w:val="28"/>
                <w:szCs w:val="24"/>
                <w:lang w:val="en-US"/>
              </w:rPr>
            </m:ctrlPr>
          </m:fPr>
          <m:num>
            <m:r>
              <m:rPr>
                <m:sty m:val="b"/>
              </m:rPr>
              <w:rPr>
                <w:rFonts w:ascii="Cambria Math" w:hAnsi="Cambria Math"/>
                <w:sz w:val="28"/>
                <w:szCs w:val="24"/>
                <w:lang w:val="en-US"/>
              </w:rPr>
              <m:t>Laba Bersih</m:t>
            </m:r>
          </m:num>
          <m:den>
            <m:r>
              <m:rPr>
                <m:sty m:val="b"/>
              </m:rPr>
              <w:rPr>
                <w:rFonts w:ascii="Cambria Math" w:hAnsi="Cambria Math"/>
                <w:sz w:val="28"/>
                <w:szCs w:val="24"/>
                <w:lang w:val="en-US"/>
              </w:rPr>
              <m:t>Jumlah Saham Biasa yang Beredar</m:t>
            </m:r>
          </m:den>
        </m:f>
      </m:oMath>
      <w:r>
        <w:rPr>
          <w:b/>
          <w:i/>
          <w:color w:val="FF0000"/>
          <w:sz w:val="28"/>
          <w:szCs w:val="24"/>
          <w:lang w:val="en-US"/>
        </w:rPr>
        <w:t xml:space="preserve"> </w:t>
      </w:r>
    </w:p>
    <w:p w14:paraId="35EE8518" w14:textId="77777777" w:rsidR="00DA4784" w:rsidRDefault="00DA4784">
      <w:pPr>
        <w:spacing w:after="0" w:line="480" w:lineRule="exact"/>
        <w:jc w:val="center"/>
        <w:rPr>
          <w:b/>
          <w:i/>
          <w:color w:val="FF0000"/>
          <w:sz w:val="28"/>
          <w:szCs w:val="24"/>
          <w:lang w:val="en-US"/>
        </w:rPr>
      </w:pPr>
    </w:p>
    <w:p w14:paraId="1A74CB34" w14:textId="77777777" w:rsidR="00DA4784" w:rsidRDefault="00000000">
      <w:pPr>
        <w:spacing w:after="0" w:line="480" w:lineRule="exact"/>
        <w:ind w:left="540"/>
        <w:rPr>
          <w:b/>
          <w:szCs w:val="24"/>
          <w:lang w:val="en-US"/>
        </w:rPr>
      </w:pPr>
      <w:r>
        <w:rPr>
          <w:b/>
          <w:szCs w:val="24"/>
          <w:lang w:val="en-US"/>
        </w:rPr>
        <w:t>5. Harga Saham</w:t>
      </w:r>
    </w:p>
    <w:p w14:paraId="0DA4496F" w14:textId="77777777" w:rsidR="00DA4784" w:rsidRDefault="00000000">
      <w:pPr>
        <w:spacing w:after="0" w:line="480" w:lineRule="exact"/>
        <w:ind w:left="720" w:firstLine="720"/>
        <w:rPr>
          <w:szCs w:val="24"/>
          <w:lang w:val="en-US"/>
        </w:rPr>
      </w:pPr>
      <w:r>
        <w:rPr>
          <w:szCs w:val="24"/>
          <w:lang w:val="en-US"/>
        </w:rPr>
        <w:t>Saham adalah surat berharga yang dapat dibeli atau dijual oleh perorangan atau lembaga di pasar tempat surat tersebut diperjualbelikan. Saham juga dapat didefenisikan sebagai tanda bukti penyertaan kepemilikan modal atau dana pada perusahaan yang tercantum dalam kertas dengan nilai nominal. Harga saham bisa berubah naik ataupun turun dalam hitungan waktu yang begitu cepat. Ia dapat berubah dalam hitungan menit bahkan dapat berubah dalam hitungan detik. Hal ini terjadi karna tingkat permintaan dan penawaran antara pembeli saham dengan penjual saham yang begitu cepat berubah-ubah.</w:t>
      </w:r>
      <w:r>
        <w:rPr>
          <w:rStyle w:val="FootnoteReference"/>
          <w:szCs w:val="24"/>
          <w:lang w:val="en-US"/>
        </w:rPr>
        <w:footnoteReference w:id="63"/>
      </w:r>
    </w:p>
    <w:p w14:paraId="72A1DBFF" w14:textId="77777777" w:rsidR="00DA4784" w:rsidRDefault="00000000">
      <w:pPr>
        <w:spacing w:after="0" w:line="480" w:lineRule="exact"/>
        <w:ind w:left="720" w:firstLine="720"/>
        <w:rPr>
          <w:szCs w:val="24"/>
          <w:lang w:val="en-US"/>
        </w:rPr>
      </w:pPr>
      <w:r>
        <w:rPr>
          <w:szCs w:val="24"/>
          <w:lang w:val="en-US"/>
        </w:rPr>
        <w:t>Harga saham menjadi indikator keberhasilan manajemen dalam mengelola perusahaannya. Jika harga saham  suatu perusahaan selalu mengalami kenaikan, maka investor dapat menilai bahwa perusahaan tersebut berhasil mengelola usahanya. Begitupun sebaliknya, jika harga saham mengalami penurunan, ini dapat membuat investor menilai bahwa perusahaan tersebut mengalami kesulitan dalam mengelola usahanya.</w:t>
      </w:r>
    </w:p>
    <w:p w14:paraId="4681BA13" w14:textId="77777777" w:rsidR="00DA4784" w:rsidRDefault="00000000">
      <w:pPr>
        <w:pStyle w:val="Heading2"/>
        <w:tabs>
          <w:tab w:val="left" w:pos="360"/>
        </w:tabs>
        <w:spacing w:after="0" w:line="480" w:lineRule="exact"/>
        <w:rPr>
          <w:rFonts w:cs="Times New Roman"/>
          <w:lang w:val="en-US"/>
        </w:rPr>
      </w:pPr>
      <w:r>
        <w:rPr>
          <w:lang w:val="en-US"/>
        </w:rPr>
        <w:tab/>
      </w:r>
      <w:bookmarkStart w:id="207" w:name="_Toc184061944"/>
      <w:bookmarkStart w:id="208" w:name="_Toc184063195"/>
      <w:bookmarkStart w:id="209" w:name="_Toc195730580"/>
      <w:bookmarkStart w:id="210" w:name="_Toc200965205"/>
      <w:r>
        <w:rPr>
          <w:rFonts w:cs="Times New Roman"/>
          <w:lang w:val="en-US"/>
        </w:rPr>
        <w:t>F. Instrumen Penelitian</w:t>
      </w:r>
      <w:bookmarkEnd w:id="207"/>
      <w:bookmarkEnd w:id="208"/>
      <w:bookmarkEnd w:id="209"/>
      <w:bookmarkEnd w:id="210"/>
    </w:p>
    <w:p w14:paraId="79CC4F3A" w14:textId="77777777" w:rsidR="00DA4784" w:rsidRDefault="00000000">
      <w:pPr>
        <w:tabs>
          <w:tab w:val="left" w:pos="450"/>
        </w:tabs>
        <w:spacing w:after="0" w:line="480" w:lineRule="exact"/>
        <w:ind w:left="720"/>
        <w:rPr>
          <w:b/>
          <w:szCs w:val="24"/>
          <w:lang w:val="en-US"/>
        </w:rPr>
      </w:pPr>
      <w:r>
        <w:rPr>
          <w:b/>
          <w:szCs w:val="24"/>
          <w:lang w:val="en-US"/>
        </w:rPr>
        <w:tab/>
      </w:r>
      <w:r>
        <w:rPr>
          <w:szCs w:val="24"/>
          <w:lang w:val="en-US"/>
        </w:rPr>
        <w:t xml:space="preserve">Instrumen penelitian adalah alat yang digunakan untuk mengukur suatu objek atau mengumpulkan data mengenai suatu variabel. Pada penelitian ini instrumen penelitian yang digunakan berupa data dokumentasi pada laporan keuangan perusahaan yang bergerak di bidang teknologi yang terdaftar di Bursa </w:t>
      </w:r>
      <w:r>
        <w:rPr>
          <w:szCs w:val="24"/>
          <w:lang w:val="en-US"/>
        </w:rPr>
        <w:lastRenderedPageBreak/>
        <w:t>Efek Indonesia periode 2021 – 2023 yang diakses melalui website bursa efek Indonesia yang berupa data sekunder.</w:t>
      </w:r>
    </w:p>
    <w:p w14:paraId="2E086C97" w14:textId="77777777" w:rsidR="00DA4784" w:rsidRDefault="00000000">
      <w:pPr>
        <w:pStyle w:val="Heading2"/>
        <w:tabs>
          <w:tab w:val="left" w:pos="180"/>
          <w:tab w:val="left" w:pos="450"/>
        </w:tabs>
        <w:spacing w:after="0" w:line="480" w:lineRule="exact"/>
        <w:rPr>
          <w:rFonts w:cs="Times New Roman"/>
          <w:lang w:val="en-US"/>
        </w:rPr>
      </w:pPr>
      <w:bookmarkStart w:id="211" w:name="_Toc181172170"/>
      <w:r>
        <w:rPr>
          <w:lang w:val="en-US"/>
        </w:rPr>
        <w:tab/>
      </w:r>
      <w:r>
        <w:rPr>
          <w:rFonts w:cs="Times New Roman"/>
          <w:lang w:val="en-US"/>
        </w:rPr>
        <w:tab/>
      </w:r>
      <w:bookmarkStart w:id="212" w:name="_Toc181172871"/>
      <w:bookmarkStart w:id="213" w:name="_Toc181172919"/>
      <w:bookmarkStart w:id="214" w:name="_Toc182992066"/>
      <w:bookmarkStart w:id="215" w:name="_Toc182992326"/>
      <w:bookmarkStart w:id="216" w:name="_Toc184061945"/>
      <w:bookmarkStart w:id="217" w:name="_Toc184063196"/>
      <w:bookmarkStart w:id="218" w:name="_Toc195730581"/>
      <w:bookmarkStart w:id="219" w:name="_Toc200965206"/>
      <w:r>
        <w:rPr>
          <w:rFonts w:cs="Times New Roman"/>
          <w:lang w:val="en-US"/>
        </w:rPr>
        <w:t>G. Teknik  Analisis Data</w:t>
      </w:r>
      <w:bookmarkEnd w:id="211"/>
      <w:bookmarkEnd w:id="212"/>
      <w:bookmarkEnd w:id="213"/>
      <w:bookmarkEnd w:id="214"/>
      <w:bookmarkEnd w:id="215"/>
      <w:bookmarkEnd w:id="216"/>
      <w:bookmarkEnd w:id="217"/>
      <w:bookmarkEnd w:id="218"/>
      <w:bookmarkEnd w:id="219"/>
    </w:p>
    <w:p w14:paraId="143AB4E6" w14:textId="77777777" w:rsidR="00DA4784" w:rsidRDefault="00000000">
      <w:pPr>
        <w:tabs>
          <w:tab w:val="left" w:pos="360"/>
        </w:tabs>
        <w:spacing w:after="0" w:line="480" w:lineRule="exact"/>
        <w:ind w:left="720"/>
        <w:rPr>
          <w:szCs w:val="24"/>
          <w:lang w:val="en-US"/>
        </w:rPr>
      </w:pPr>
      <w:r>
        <w:rPr>
          <w:szCs w:val="24"/>
          <w:lang w:val="en-US"/>
        </w:rPr>
        <w:tab/>
        <w:t>Analisis data dalam penelitian ini dilakukan dengan menggunakan regresi linear berganda. Pengujian ini diawali dengan pengujian statistik deskriptif, kemudian dilanjutkan dengan pengujian asumsiklasik, dan diakhiri dengan pengujian hipotesis. Program yang digunakan untuk pengolahan data pada penelitian ini adalah SPSS versi 25.0</w:t>
      </w:r>
    </w:p>
    <w:p w14:paraId="2B3A9F71" w14:textId="77777777" w:rsidR="00DA4784" w:rsidRDefault="00000000">
      <w:pPr>
        <w:spacing w:after="0" w:line="480" w:lineRule="exact"/>
        <w:ind w:left="360"/>
        <w:rPr>
          <w:b/>
          <w:szCs w:val="24"/>
          <w:lang w:val="en-US"/>
        </w:rPr>
      </w:pPr>
      <w:r>
        <w:rPr>
          <w:b/>
          <w:szCs w:val="24"/>
          <w:lang w:val="en-US"/>
        </w:rPr>
        <w:t xml:space="preserve">     1. Uji Statistik Deskriptif</w:t>
      </w:r>
    </w:p>
    <w:p w14:paraId="03037B43" w14:textId="77777777" w:rsidR="00DA4784" w:rsidRDefault="00000000">
      <w:pPr>
        <w:spacing w:after="0" w:line="480" w:lineRule="exact"/>
        <w:ind w:left="900" w:firstLine="360"/>
        <w:rPr>
          <w:szCs w:val="24"/>
          <w:lang w:val="en-US"/>
        </w:rPr>
      </w:pPr>
      <w:r>
        <w:rPr>
          <w:szCs w:val="24"/>
          <w:lang w:val="en-US"/>
        </w:rPr>
        <w:t xml:space="preserve">Statistik deskriptif untuk memberikan informasi megenai karakteristik variabel penelitian dengan demografi responden. Statistik deskriptif menjelaskan skala jawaban responden pada setiap variabel yang diukur dari minimum, maksimum rata-rata dan standar deviasi, juga untuk mengetahui demografi responden yang terdiri dari kategori, jenis kelamin, pendidikan, umur, posisi dan lama bekerja. </w:t>
      </w:r>
    </w:p>
    <w:p w14:paraId="379C5836" w14:textId="77777777" w:rsidR="00DA4784" w:rsidRDefault="00000000">
      <w:pPr>
        <w:spacing w:after="0" w:line="480" w:lineRule="exact"/>
        <w:ind w:left="900" w:firstLine="360"/>
        <w:rPr>
          <w:szCs w:val="24"/>
          <w:lang w:val="en-US"/>
        </w:rPr>
      </w:pPr>
      <w:r>
        <w:rPr>
          <w:szCs w:val="24"/>
          <w:lang w:val="en-US"/>
        </w:rPr>
        <w:t xml:space="preserve">Analisis deskriptif digunakan untuk menggambarkan statistik data berupa </w:t>
      </w:r>
      <w:r>
        <w:rPr>
          <w:i/>
          <w:szCs w:val="24"/>
          <w:lang w:val="en-US"/>
        </w:rPr>
        <w:t>mean, sum,</w:t>
      </w:r>
      <w:r>
        <w:rPr>
          <w:szCs w:val="24"/>
          <w:lang w:val="en-US"/>
        </w:rPr>
        <w:t xml:space="preserve">standar deviasi, </w:t>
      </w:r>
      <w:r>
        <w:rPr>
          <w:i/>
          <w:szCs w:val="24"/>
          <w:lang w:val="en-US"/>
        </w:rPr>
        <w:t xml:space="preserve">variance, range, </w:t>
      </w:r>
      <w:r>
        <w:rPr>
          <w:szCs w:val="24"/>
          <w:lang w:val="en-US"/>
        </w:rPr>
        <w:t xml:space="preserve"> dan lain sebagainya.</w:t>
      </w:r>
      <w:r>
        <w:rPr>
          <w:rStyle w:val="FootnoteReference"/>
          <w:szCs w:val="24"/>
          <w:lang w:val="en-US"/>
        </w:rPr>
        <w:footnoteReference w:id="64"/>
      </w:r>
      <w:r>
        <w:rPr>
          <w:szCs w:val="24"/>
          <w:lang w:val="en-US"/>
        </w:rPr>
        <w:t xml:space="preserve"> Fungsi statistik deskriptif yaitu mengklasifikasikan suatu data variabel berdasarkan kelompoknya masing-masing dari yang semula belum teratur dan mudah diinterpretasikan maksudnya oleh orang yang membutuhkan informasi </w:t>
      </w:r>
      <w:r>
        <w:rPr>
          <w:szCs w:val="24"/>
          <w:lang w:val="en-US"/>
        </w:rPr>
        <w:lastRenderedPageBreak/>
        <w:t xml:space="preserve">tentang keadaan variabel tersebut. </w:t>
      </w:r>
      <w:r>
        <w:rPr>
          <w:rStyle w:val="FootnoteReference"/>
          <w:szCs w:val="24"/>
          <w:lang w:val="en-US"/>
        </w:rPr>
        <w:footnoteReference w:id="65"/>
      </w:r>
      <w:r>
        <w:rPr>
          <w:szCs w:val="24"/>
          <w:lang w:val="en-US"/>
        </w:rPr>
        <w:t>Hal ini bertujuan agar peneliti mudah dalam memahami suatu data.</w:t>
      </w:r>
    </w:p>
    <w:p w14:paraId="03F0E32B" w14:textId="77777777" w:rsidR="00DA4784" w:rsidRDefault="00000000">
      <w:pPr>
        <w:tabs>
          <w:tab w:val="left" w:pos="360"/>
        </w:tabs>
        <w:spacing w:after="0" w:line="480" w:lineRule="exact"/>
        <w:rPr>
          <w:b/>
          <w:szCs w:val="24"/>
          <w:lang w:val="en-US"/>
        </w:rPr>
      </w:pPr>
      <w:r>
        <w:rPr>
          <w:b/>
          <w:szCs w:val="24"/>
          <w:lang w:val="en-US"/>
        </w:rPr>
        <w:tab/>
      </w:r>
      <w:r>
        <w:rPr>
          <w:b/>
          <w:szCs w:val="24"/>
          <w:lang w:val="en-US"/>
        </w:rPr>
        <w:tab/>
        <w:t>2. Uji Asumsi Klasik</w:t>
      </w:r>
    </w:p>
    <w:p w14:paraId="4B47A10B" w14:textId="77777777" w:rsidR="00DA4784" w:rsidRDefault="00000000">
      <w:pPr>
        <w:spacing w:after="0" w:line="480" w:lineRule="exact"/>
        <w:ind w:left="720" w:firstLine="720"/>
        <w:rPr>
          <w:szCs w:val="24"/>
          <w:lang w:val="en-US"/>
        </w:rPr>
      </w:pPr>
      <w:r>
        <w:rPr>
          <w:szCs w:val="24"/>
          <w:lang w:val="en-US"/>
        </w:rPr>
        <w:t>Uji asumsi klasik yang digunakan pada penelitian ini adalah sebagai berikut :</w:t>
      </w:r>
    </w:p>
    <w:p w14:paraId="15F9F439" w14:textId="77777777" w:rsidR="00DA4784" w:rsidRDefault="00000000">
      <w:pPr>
        <w:spacing w:after="0" w:line="480" w:lineRule="exact"/>
        <w:ind w:firstLine="720"/>
        <w:rPr>
          <w:szCs w:val="24"/>
          <w:lang w:val="en-US"/>
        </w:rPr>
      </w:pPr>
      <w:r>
        <w:rPr>
          <w:szCs w:val="24"/>
          <w:lang w:val="en-US"/>
        </w:rPr>
        <w:t>a. Uji Normalitas</w:t>
      </w:r>
    </w:p>
    <w:p w14:paraId="311ADE4A" w14:textId="77777777" w:rsidR="00DA4784" w:rsidRDefault="00000000">
      <w:pPr>
        <w:spacing w:after="0" w:line="480" w:lineRule="exact"/>
        <w:ind w:left="720" w:firstLine="720"/>
        <w:rPr>
          <w:szCs w:val="24"/>
          <w:lang w:val="en-US"/>
        </w:rPr>
      </w:pPr>
      <w:r>
        <w:rPr>
          <w:szCs w:val="24"/>
        </w:rPr>
        <w:t>Uji normalitas adalah suatu prosedur yang digunakan untuk mengetahui apakah data berasal dari populasi yang terdistribusi normal atau berada dalam sebaran normal.Distribusi normal adalah distribusi simetris dengan modus, mean dan median berada dipusat</w:t>
      </w:r>
      <w:r>
        <w:rPr>
          <w:szCs w:val="24"/>
          <w:lang w:val="en-US"/>
        </w:rPr>
        <w:t>. Tujuan dari uji normalitas adalah untuk mengetahui apakah distribusi sebuah data mendekati distribusi normal. Asumsi data normal diuji terlebih dahulu untuk membuktikan apakah data empirik yang sudah diperoleh sesuai dengan distribusi normal atau tidak. Jika data terdistribusi normal, maka analisis dapat menggunakan metode parametrik. Namun jika data tidak terdistribusi normal maka dapat menggunakan metode nonparametrik. Dalam uji ini akan digunakan uji grafik P-Plot.</w:t>
      </w:r>
      <w:r>
        <w:rPr>
          <w:rStyle w:val="FootnoteReference"/>
          <w:szCs w:val="24"/>
          <w:lang w:val="en-US"/>
        </w:rPr>
        <w:footnoteReference w:id="66"/>
      </w:r>
    </w:p>
    <w:p w14:paraId="6ECE7D78" w14:textId="77777777" w:rsidR="00DA4784" w:rsidRDefault="00000000">
      <w:pPr>
        <w:spacing w:after="0" w:line="480" w:lineRule="exact"/>
        <w:ind w:firstLine="720"/>
        <w:rPr>
          <w:szCs w:val="24"/>
          <w:lang w:val="en-US"/>
        </w:rPr>
      </w:pPr>
      <w:r>
        <w:rPr>
          <w:szCs w:val="24"/>
          <w:lang w:val="en-US"/>
        </w:rPr>
        <w:t>b. Uji Multikolinearitas</w:t>
      </w:r>
    </w:p>
    <w:p w14:paraId="02B05477" w14:textId="77777777" w:rsidR="00DA4784" w:rsidRDefault="00000000">
      <w:pPr>
        <w:spacing w:after="0" w:line="480" w:lineRule="exact"/>
        <w:ind w:left="720" w:firstLine="720"/>
        <w:rPr>
          <w:szCs w:val="24"/>
          <w:lang w:val="en-US"/>
        </w:rPr>
      </w:pPr>
      <w:r>
        <w:rPr>
          <w:szCs w:val="24"/>
          <w:lang w:val="en-US"/>
        </w:rPr>
        <w:t xml:space="preserve">Uji multikoleniaritas bertujuan untuk mengetahui apakah variabel-variabel bebas dalam suatu penelitian memiliki unsur-unsur yang sama. Seharusnya,diantara variabel-variabel bebas yang akan dianalisis tidak diizinkan mengandung aspek, indikator, ataupun dimensi yang sama,karena </w:t>
      </w:r>
      <w:r>
        <w:rPr>
          <w:szCs w:val="24"/>
          <w:lang w:val="en-US"/>
        </w:rPr>
        <w:lastRenderedPageBreak/>
        <w:t>apabila diantara variabel-variabel bebas mengandung aspek atau indikator yang sama,</w:t>
      </w:r>
      <w:r>
        <w:rPr>
          <w:rStyle w:val="FootnoteReference"/>
          <w:szCs w:val="24"/>
          <w:lang w:val="en-US"/>
        </w:rPr>
        <w:footnoteReference w:id="67"/>
      </w:r>
      <w:r>
        <w:rPr>
          <w:szCs w:val="24"/>
          <w:lang w:val="en-US"/>
        </w:rPr>
        <w:t xml:space="preserve"> maka koefisien regresi yang didapatkan menjadi bias atau tidak bermakna. Uji ini dapat dideteksi dengan melihat nilai VIF </w:t>
      </w:r>
      <w:r>
        <w:rPr>
          <w:i/>
          <w:szCs w:val="24"/>
          <w:lang w:val="en-US"/>
        </w:rPr>
        <w:t>( Variance Inflation Factor)</w:t>
      </w:r>
      <w:r>
        <w:rPr>
          <w:szCs w:val="24"/>
          <w:lang w:val="en-US"/>
        </w:rPr>
        <w:t>. Jika nilai VIF &lt;5, maka tidak terjadi multikolinearitas.</w:t>
      </w:r>
    </w:p>
    <w:p w14:paraId="41A5140D" w14:textId="77777777" w:rsidR="00DA4784" w:rsidRDefault="00000000">
      <w:pPr>
        <w:spacing w:after="0" w:line="480" w:lineRule="exact"/>
        <w:ind w:firstLine="720"/>
        <w:rPr>
          <w:szCs w:val="24"/>
          <w:lang w:val="en-US"/>
        </w:rPr>
      </w:pPr>
      <w:r>
        <w:rPr>
          <w:szCs w:val="24"/>
          <w:lang w:val="en-US"/>
        </w:rPr>
        <w:t>c. Uji Heteroskedastisitas</w:t>
      </w:r>
    </w:p>
    <w:p w14:paraId="74FF00C0" w14:textId="77777777" w:rsidR="00DA4784" w:rsidRDefault="00000000">
      <w:pPr>
        <w:spacing w:after="0" w:line="480" w:lineRule="exact"/>
        <w:ind w:left="720" w:firstLine="720"/>
        <w:rPr>
          <w:szCs w:val="24"/>
          <w:lang w:val="en-US"/>
        </w:rPr>
      </w:pPr>
      <w:r>
        <w:rPr>
          <w:szCs w:val="24"/>
          <w:lang w:val="en-US"/>
        </w:rPr>
        <w:t>Uji heteroskedastisitas dilakukan untuk mengetahui apakah terjadi bias atau tidak dalam suatu analisis model regresi. Biasanya jika dalam suatu model analisis regresi terdapat bias atau penyimpangan, estimasi model yang akan dilakukan menjadi sulit dikarenakan varian data yang tidak konsisten. Prasyarat yang harus terpenuhi dalam uji ini adalah tidak adanya masalah heteroskedastisitas. Pada uji ini, uji heteroskedastisitas yang digunakan adalah grafik Scatterplot.</w:t>
      </w:r>
      <w:r>
        <w:rPr>
          <w:rStyle w:val="FootnoteReference"/>
          <w:szCs w:val="24"/>
          <w:lang w:val="en-US"/>
        </w:rPr>
        <w:footnoteReference w:id="68"/>
      </w:r>
    </w:p>
    <w:p w14:paraId="75CCC846" w14:textId="77777777" w:rsidR="00DA4784" w:rsidRDefault="00000000">
      <w:pPr>
        <w:spacing w:after="0" w:line="480" w:lineRule="exact"/>
        <w:ind w:firstLine="720"/>
        <w:rPr>
          <w:szCs w:val="24"/>
          <w:lang w:val="en-US"/>
        </w:rPr>
      </w:pPr>
      <w:r>
        <w:rPr>
          <w:szCs w:val="24"/>
          <w:lang w:val="en-US"/>
        </w:rPr>
        <w:t>d. Uji  Autokorelasi</w:t>
      </w:r>
    </w:p>
    <w:p w14:paraId="4C2C0F74" w14:textId="77777777" w:rsidR="00DA4784" w:rsidRDefault="00000000">
      <w:pPr>
        <w:spacing w:after="0" w:line="480" w:lineRule="exact"/>
        <w:ind w:left="720" w:firstLine="720"/>
        <w:rPr>
          <w:szCs w:val="24"/>
          <w:lang w:val="en-US"/>
        </w:rPr>
      </w:pPr>
      <w:r>
        <w:rPr>
          <w:szCs w:val="24"/>
          <w:lang w:val="en-US"/>
        </w:rPr>
        <w:t xml:space="preserve">Uji ini dugunakan untuk mengetahui ada atau tidaknya korelasi yang terjadi antara residual pada satu pengamatan dengan pengamatan lain pada model regresi. Prasyarat yang harus terpenuhi adalah tidak adanya autokorelasi pada model regresi. Jika terjadi korelasi maka dinamakan ada problem autokorelasi. Model regresi yang baik adalah yang bebas autokorelasi. Untuk mengetahui adanya autokorelasi, dapat dilakukan dengan uji statistic melalui </w:t>
      </w:r>
      <w:r>
        <w:rPr>
          <w:i/>
          <w:iCs/>
          <w:szCs w:val="24"/>
          <w:lang w:val="en-US"/>
        </w:rPr>
        <w:t>uji Durbin Watson</w:t>
      </w:r>
      <w:r>
        <w:rPr>
          <w:szCs w:val="24"/>
          <w:lang w:val="en-US"/>
        </w:rPr>
        <w:t>.</w:t>
      </w:r>
      <w:r>
        <w:rPr>
          <w:rStyle w:val="FootnoteReference"/>
          <w:szCs w:val="24"/>
          <w:lang w:val="en-US"/>
        </w:rPr>
        <w:footnoteReference w:id="69"/>
      </w:r>
    </w:p>
    <w:p w14:paraId="5159AFE1" w14:textId="77777777" w:rsidR="00DA4784" w:rsidRDefault="00000000">
      <w:pPr>
        <w:pStyle w:val="ListParagraph"/>
        <w:numPr>
          <w:ilvl w:val="0"/>
          <w:numId w:val="23"/>
        </w:numPr>
        <w:tabs>
          <w:tab w:val="left" w:pos="540"/>
          <w:tab w:val="left" w:pos="630"/>
          <w:tab w:val="left" w:pos="810"/>
        </w:tabs>
        <w:spacing w:after="0" w:line="480" w:lineRule="exact"/>
        <w:rPr>
          <w:b/>
          <w:szCs w:val="24"/>
          <w:lang w:val="en-US"/>
        </w:rPr>
      </w:pPr>
      <w:r>
        <w:rPr>
          <w:b/>
          <w:szCs w:val="24"/>
          <w:lang w:val="en-US"/>
        </w:rPr>
        <w:lastRenderedPageBreak/>
        <w:t>. Uji Hipotesis</w:t>
      </w:r>
    </w:p>
    <w:p w14:paraId="78BD234D" w14:textId="77777777" w:rsidR="00DA4784" w:rsidRDefault="00000000">
      <w:pPr>
        <w:pStyle w:val="ListParagraph"/>
        <w:numPr>
          <w:ilvl w:val="2"/>
          <w:numId w:val="3"/>
        </w:numPr>
        <w:tabs>
          <w:tab w:val="left" w:pos="540"/>
          <w:tab w:val="left" w:pos="630"/>
          <w:tab w:val="left" w:pos="810"/>
        </w:tabs>
        <w:spacing w:after="0" w:line="480" w:lineRule="exact"/>
        <w:ind w:left="993"/>
        <w:rPr>
          <w:bCs/>
          <w:szCs w:val="24"/>
          <w:lang w:val="en-US"/>
        </w:rPr>
      </w:pPr>
      <w:r>
        <w:rPr>
          <w:bCs/>
          <w:szCs w:val="24"/>
          <w:lang w:val="en-US"/>
        </w:rPr>
        <w:t>Analisis regresi linear berganda</w:t>
      </w:r>
    </w:p>
    <w:p w14:paraId="0B0035A4" w14:textId="77777777" w:rsidR="00DA4784" w:rsidRDefault="00000000">
      <w:pPr>
        <w:spacing w:after="0" w:line="480" w:lineRule="exact"/>
        <w:ind w:left="720" w:firstLine="720"/>
        <w:rPr>
          <w:szCs w:val="24"/>
          <w:lang w:val="en-US"/>
        </w:rPr>
      </w:pPr>
      <w:r>
        <w:rPr>
          <w:szCs w:val="24"/>
          <w:lang w:val="en-US"/>
        </w:rPr>
        <w:t>Persamaan regresi bertujuan untuk memprediksi besar variabel terikat dengan menggunakan data variabel bebas yang diketahui besarnya. Persamaan regresi yang digunakan adalah sebagai berikut:</w:t>
      </w:r>
    </w:p>
    <w:p w14:paraId="22168103" w14:textId="77777777" w:rsidR="00DA4784" w:rsidRDefault="00000000">
      <w:pPr>
        <w:spacing w:after="0" w:line="480" w:lineRule="exact"/>
        <w:jc w:val="center"/>
        <w:rPr>
          <w:b/>
          <w:szCs w:val="24"/>
          <w:lang w:val="en-US"/>
        </w:rPr>
      </w:pPr>
      <w:r>
        <w:rPr>
          <w:b/>
          <w:szCs w:val="24"/>
          <w:lang w:val="en-US"/>
        </w:rPr>
        <w:t>Y = a + B1X1 + B2X2 + B3X3 + B4X4 + e</w:t>
      </w:r>
    </w:p>
    <w:p w14:paraId="54601EEA" w14:textId="77777777" w:rsidR="00DA4784" w:rsidRDefault="00000000">
      <w:pPr>
        <w:spacing w:after="0" w:line="480" w:lineRule="exact"/>
        <w:ind w:left="720"/>
        <w:rPr>
          <w:szCs w:val="24"/>
          <w:lang w:val="en-US"/>
        </w:rPr>
      </w:pPr>
      <w:r>
        <w:rPr>
          <w:szCs w:val="24"/>
          <w:lang w:val="en-US"/>
        </w:rPr>
        <w:t>Dimana:</w:t>
      </w:r>
    </w:p>
    <w:p w14:paraId="068ED426" w14:textId="77777777" w:rsidR="00DA4784" w:rsidRDefault="00000000">
      <w:pPr>
        <w:spacing w:after="0" w:line="480" w:lineRule="exact"/>
        <w:ind w:left="720"/>
        <w:rPr>
          <w:szCs w:val="24"/>
          <w:lang w:val="en-US"/>
        </w:rPr>
      </w:pPr>
      <w:r>
        <w:rPr>
          <w:szCs w:val="24"/>
          <w:lang w:val="en-US"/>
        </w:rPr>
        <w:t>Y</w:t>
      </w:r>
      <w:r>
        <w:rPr>
          <w:szCs w:val="24"/>
          <w:lang w:val="en-US"/>
        </w:rPr>
        <w:tab/>
        <w:t>: Harga Saham</w:t>
      </w:r>
    </w:p>
    <w:p w14:paraId="306D60D1" w14:textId="77777777" w:rsidR="00DA4784" w:rsidRDefault="00000000">
      <w:pPr>
        <w:spacing w:after="0" w:line="480" w:lineRule="exact"/>
        <w:ind w:left="720"/>
        <w:rPr>
          <w:szCs w:val="24"/>
          <w:lang w:val="en-US"/>
        </w:rPr>
      </w:pPr>
      <w:r>
        <w:rPr>
          <w:szCs w:val="24"/>
          <w:lang w:val="en-US"/>
        </w:rPr>
        <w:t>a</w:t>
      </w:r>
      <w:r>
        <w:rPr>
          <w:szCs w:val="24"/>
          <w:lang w:val="en-US"/>
        </w:rPr>
        <w:tab/>
        <w:t>: Konstanta</w:t>
      </w:r>
    </w:p>
    <w:p w14:paraId="6F27EF70" w14:textId="77777777" w:rsidR="00DA4784" w:rsidRDefault="00000000">
      <w:pPr>
        <w:spacing w:after="0" w:line="480" w:lineRule="exact"/>
        <w:ind w:left="720"/>
        <w:rPr>
          <w:szCs w:val="24"/>
          <w:lang w:val="en-US"/>
        </w:rPr>
      </w:pPr>
      <w:r>
        <w:rPr>
          <w:szCs w:val="24"/>
          <w:lang w:val="en-US"/>
        </w:rPr>
        <w:t>B1-B6</w:t>
      </w:r>
      <w:r>
        <w:rPr>
          <w:szCs w:val="24"/>
          <w:lang w:val="en-US"/>
        </w:rPr>
        <w:tab/>
        <w:t>: Koefisien regresi</w:t>
      </w:r>
    </w:p>
    <w:p w14:paraId="6A19A0C2" w14:textId="77777777" w:rsidR="00DA4784" w:rsidRDefault="00000000">
      <w:pPr>
        <w:spacing w:after="0" w:line="480" w:lineRule="exact"/>
        <w:ind w:left="720"/>
        <w:rPr>
          <w:i/>
          <w:szCs w:val="24"/>
          <w:lang w:val="en-US"/>
        </w:rPr>
      </w:pPr>
      <w:r>
        <w:rPr>
          <w:szCs w:val="24"/>
          <w:lang w:val="en-US"/>
        </w:rPr>
        <w:t>X1</w:t>
      </w:r>
      <w:r>
        <w:rPr>
          <w:szCs w:val="24"/>
          <w:lang w:val="en-US"/>
        </w:rPr>
        <w:tab/>
        <w:t xml:space="preserve">: </w:t>
      </w:r>
      <w:r>
        <w:rPr>
          <w:i/>
          <w:szCs w:val="24"/>
          <w:lang w:val="en-US"/>
        </w:rPr>
        <w:t>Return On Assets</w:t>
      </w:r>
    </w:p>
    <w:p w14:paraId="74392317" w14:textId="77777777" w:rsidR="00DA4784" w:rsidRDefault="00000000">
      <w:pPr>
        <w:spacing w:after="0" w:line="480" w:lineRule="exact"/>
        <w:ind w:left="720"/>
        <w:rPr>
          <w:szCs w:val="24"/>
          <w:lang w:val="en-US"/>
        </w:rPr>
      </w:pPr>
      <w:r>
        <w:rPr>
          <w:szCs w:val="24"/>
          <w:lang w:val="en-US"/>
        </w:rPr>
        <w:t>X2</w:t>
      </w:r>
      <w:r>
        <w:rPr>
          <w:szCs w:val="24"/>
          <w:lang w:val="en-US"/>
        </w:rPr>
        <w:tab/>
        <w:t xml:space="preserve">: </w:t>
      </w:r>
      <w:r>
        <w:rPr>
          <w:i/>
          <w:szCs w:val="24"/>
          <w:lang w:val="en-US"/>
        </w:rPr>
        <w:t>Debt To Equity Ratio</w:t>
      </w:r>
    </w:p>
    <w:p w14:paraId="4F0429C8" w14:textId="77777777" w:rsidR="00DA4784" w:rsidRDefault="00000000">
      <w:pPr>
        <w:spacing w:after="0" w:line="480" w:lineRule="exact"/>
        <w:ind w:left="720"/>
        <w:rPr>
          <w:i/>
          <w:szCs w:val="24"/>
          <w:lang w:val="en-US"/>
        </w:rPr>
      </w:pPr>
      <w:r>
        <w:rPr>
          <w:szCs w:val="24"/>
          <w:lang w:val="en-US"/>
        </w:rPr>
        <w:t>X3</w:t>
      </w:r>
      <w:r>
        <w:rPr>
          <w:szCs w:val="24"/>
          <w:lang w:val="en-US"/>
        </w:rPr>
        <w:tab/>
        <w:t xml:space="preserve">: </w:t>
      </w:r>
      <w:r>
        <w:rPr>
          <w:i/>
          <w:szCs w:val="24"/>
          <w:lang w:val="en-US"/>
        </w:rPr>
        <w:t>Net Profit Margin</w:t>
      </w:r>
    </w:p>
    <w:p w14:paraId="6DC3C461" w14:textId="77777777" w:rsidR="00DA4784" w:rsidRDefault="00000000">
      <w:pPr>
        <w:spacing w:after="0" w:line="480" w:lineRule="exact"/>
        <w:ind w:left="720"/>
        <w:rPr>
          <w:i/>
          <w:szCs w:val="24"/>
          <w:lang w:val="en-US"/>
        </w:rPr>
      </w:pPr>
      <w:r>
        <w:rPr>
          <w:szCs w:val="24"/>
          <w:lang w:val="en-US"/>
        </w:rPr>
        <w:t>X4</w:t>
      </w:r>
      <w:r>
        <w:rPr>
          <w:szCs w:val="24"/>
          <w:lang w:val="en-US"/>
        </w:rPr>
        <w:tab/>
        <w:t>:</w:t>
      </w:r>
      <w:r>
        <w:rPr>
          <w:i/>
          <w:szCs w:val="24"/>
          <w:lang w:val="en-US"/>
        </w:rPr>
        <w:t xml:space="preserve"> Earning Per Share</w:t>
      </w:r>
    </w:p>
    <w:p w14:paraId="0A51BE91" w14:textId="77777777" w:rsidR="00DA4784" w:rsidRDefault="00000000">
      <w:pPr>
        <w:spacing w:line="480" w:lineRule="exact"/>
        <w:ind w:left="720"/>
        <w:rPr>
          <w:szCs w:val="24"/>
          <w:lang w:val="en-US"/>
        </w:rPr>
      </w:pPr>
      <w:r>
        <w:rPr>
          <w:szCs w:val="24"/>
          <w:lang w:val="en-US"/>
        </w:rPr>
        <w:t>e</w:t>
      </w:r>
      <w:r>
        <w:rPr>
          <w:szCs w:val="24"/>
          <w:lang w:val="en-US"/>
        </w:rPr>
        <w:tab/>
        <w:t>: eror</w:t>
      </w:r>
    </w:p>
    <w:p w14:paraId="7D0887EE" w14:textId="77777777" w:rsidR="00DA4784" w:rsidRDefault="00000000">
      <w:pPr>
        <w:spacing w:after="0" w:line="480" w:lineRule="exact"/>
        <w:ind w:firstLine="720"/>
        <w:rPr>
          <w:szCs w:val="24"/>
          <w:lang w:val="en-US"/>
        </w:rPr>
      </w:pPr>
      <w:r>
        <w:rPr>
          <w:szCs w:val="24"/>
          <w:lang w:val="en-US"/>
        </w:rPr>
        <w:t>b. Uji Koefisien Determinasi</w:t>
      </w:r>
    </w:p>
    <w:p w14:paraId="4B53ABB3" w14:textId="77777777" w:rsidR="00DA4784" w:rsidRDefault="00000000">
      <w:pPr>
        <w:spacing w:after="0" w:line="480" w:lineRule="exact"/>
        <w:ind w:left="720" w:firstLine="720"/>
        <w:rPr>
          <w:szCs w:val="24"/>
          <w:lang w:val="en-US"/>
        </w:rPr>
      </w:pPr>
      <w:r>
        <w:rPr>
          <w:szCs w:val="24"/>
        </w:rPr>
        <w:t>R-</w:t>
      </w:r>
      <w:r>
        <w:rPr>
          <w:i/>
          <w:szCs w:val="24"/>
        </w:rPr>
        <w:t>square</w:t>
      </w:r>
      <w:r>
        <w:rPr>
          <w:szCs w:val="24"/>
        </w:rPr>
        <w:t xml:space="preserve"> (R2 ) disebut juga sebagai koefisien determinasi yang menjelaskan </w:t>
      </w:r>
      <w:r>
        <w:rPr>
          <w:szCs w:val="24"/>
          <w:lang w:val="en-US"/>
        </w:rPr>
        <w:t xml:space="preserve"> </w:t>
      </w:r>
      <w:r>
        <w:rPr>
          <w:szCs w:val="24"/>
        </w:rPr>
        <w:t>seberapa jauh data dependen dapat dijelaskan oleh data independen. Item ini merupakan indikator seberapa besar variabel-variabel independen (bebas) mampu menjelaskan perubahan yang terjadi pada variabel dependen (tak bebas).</w:t>
      </w:r>
      <w:r>
        <w:rPr>
          <w:szCs w:val="24"/>
          <w:lang w:val="en-US"/>
        </w:rPr>
        <w:t xml:space="preserve"> Nilai adjusted R square sebesar 1, berarti fluktuasi variabel dependen seluruhnya dapat dijelaskan oleh variabel independen dan tidak ada faktor lain yang menyebabkan fluktuasi variabel dependen. Jika nilai </w:t>
      </w:r>
      <w:r>
        <w:rPr>
          <w:szCs w:val="24"/>
          <w:lang w:val="en-US"/>
        </w:rPr>
        <w:lastRenderedPageBreak/>
        <w:t xml:space="preserve">R square berkisaran antara 0 sampai dengan 1, berarti semakin kuat kemampuan variabel independen dapat menjelaskan fluktuasi variabel dependen. </w:t>
      </w:r>
      <w:r>
        <w:rPr>
          <w:rStyle w:val="FootnoteReference"/>
          <w:szCs w:val="24"/>
          <w:lang w:val="en-US"/>
        </w:rPr>
        <w:footnoteReference w:id="70"/>
      </w:r>
    </w:p>
    <w:p w14:paraId="63EEBDC7" w14:textId="77777777" w:rsidR="00DA4784" w:rsidRDefault="00000000">
      <w:pPr>
        <w:spacing w:after="0" w:line="480" w:lineRule="exact"/>
        <w:ind w:left="720" w:firstLine="720"/>
        <w:rPr>
          <w:szCs w:val="24"/>
          <w:lang w:val="en-US"/>
        </w:rPr>
      </w:pPr>
      <w:r>
        <w:rPr>
          <w:szCs w:val="24"/>
          <w:lang w:val="en-US"/>
        </w:rPr>
        <w:t>Untuk mengetahui besar atau kecilnya pengaruh variabel independen (X) terhadap variabel dependen (Y) dipergunakan koefisien determinasi dengan menggunakan rumus berikut:</w:t>
      </w:r>
    </w:p>
    <w:p w14:paraId="58F36DA2" w14:textId="77777777" w:rsidR="00DA4784" w:rsidRDefault="00000000">
      <w:pPr>
        <w:spacing w:after="0" w:line="480" w:lineRule="exact"/>
        <w:jc w:val="center"/>
        <w:rPr>
          <w:b/>
          <w:szCs w:val="24"/>
          <w:lang w:val="en-US"/>
        </w:rPr>
      </w:pPr>
      <w:r>
        <w:rPr>
          <w:b/>
          <w:szCs w:val="24"/>
          <w:lang w:val="en-US"/>
        </w:rPr>
        <w:t>KD = r2 kali 100%</w:t>
      </w:r>
    </w:p>
    <w:p w14:paraId="0DC1C0BD" w14:textId="77777777" w:rsidR="00DA4784" w:rsidRDefault="00000000">
      <w:pPr>
        <w:spacing w:after="0" w:line="480" w:lineRule="exact"/>
        <w:ind w:left="720"/>
        <w:rPr>
          <w:szCs w:val="24"/>
          <w:lang w:val="en-US"/>
        </w:rPr>
      </w:pPr>
      <w:r>
        <w:rPr>
          <w:szCs w:val="24"/>
          <w:lang w:val="en-US"/>
        </w:rPr>
        <w:t>KD</w:t>
      </w:r>
      <w:r>
        <w:rPr>
          <w:szCs w:val="24"/>
          <w:lang w:val="en-US"/>
        </w:rPr>
        <w:tab/>
        <w:t>: Koefisien Determinasi</w:t>
      </w:r>
    </w:p>
    <w:p w14:paraId="5D0BC0D1" w14:textId="77777777" w:rsidR="00DA4784" w:rsidRDefault="00000000">
      <w:pPr>
        <w:tabs>
          <w:tab w:val="left" w:pos="720"/>
          <w:tab w:val="left" w:pos="1440"/>
          <w:tab w:val="left" w:pos="2160"/>
          <w:tab w:val="left" w:pos="3232"/>
        </w:tabs>
        <w:spacing w:after="0" w:line="480" w:lineRule="exact"/>
        <w:ind w:left="720"/>
        <w:rPr>
          <w:szCs w:val="24"/>
          <w:lang w:val="en-US"/>
        </w:rPr>
      </w:pPr>
      <w:r>
        <w:rPr>
          <w:szCs w:val="24"/>
          <w:lang w:val="en-US"/>
        </w:rPr>
        <w:t>r</w:t>
      </w:r>
      <w:r>
        <w:rPr>
          <w:szCs w:val="24"/>
          <w:lang w:val="en-US"/>
        </w:rPr>
        <w:tab/>
        <w:t>: Koefisien korelasi</w:t>
      </w:r>
      <w:r>
        <w:rPr>
          <w:szCs w:val="24"/>
          <w:lang w:val="en-US"/>
        </w:rPr>
        <w:tab/>
      </w:r>
    </w:p>
    <w:p w14:paraId="26F0E792" w14:textId="77777777" w:rsidR="00DA4784" w:rsidRDefault="00000000">
      <w:pPr>
        <w:spacing w:after="0" w:line="480" w:lineRule="exact"/>
        <w:ind w:left="720"/>
        <w:rPr>
          <w:szCs w:val="24"/>
          <w:lang w:val="en-US"/>
        </w:rPr>
      </w:pPr>
      <w:r>
        <w:rPr>
          <w:szCs w:val="24"/>
          <w:lang w:val="en-US"/>
        </w:rPr>
        <w:t>c. Uji Signifikansi Parsial (Uji T)</w:t>
      </w:r>
    </w:p>
    <w:p w14:paraId="02F0971F" w14:textId="77777777" w:rsidR="00DA4784" w:rsidRDefault="00000000">
      <w:pPr>
        <w:spacing w:after="0" w:line="480" w:lineRule="exact"/>
        <w:ind w:left="720" w:firstLine="720"/>
        <w:rPr>
          <w:szCs w:val="24"/>
          <w:lang w:val="en-US"/>
        </w:rPr>
      </w:pPr>
      <w:r>
        <w:rPr>
          <w:szCs w:val="24"/>
          <w:lang w:val="en-US"/>
        </w:rPr>
        <w:t>Uji statistik t pada dasarnya digunakan untuk mengetahui seberapa jauh variabel dependen secara individual dalam menerangkan variasi-variasi variabel dependen. Untuk mengetahui  ada atau tidaknya pengaruh setiap variabel independen secara inddividual terhadap variabel dependen, digunakan tingkat signifikansi 0,05. Jika nilai probabilitas lebih besar dari 0,05, maka terdapat pengaruh signifikan dari variabel independen terhadap variabel dependen.</w:t>
      </w:r>
    </w:p>
    <w:p w14:paraId="62E233E3" w14:textId="77777777" w:rsidR="00DA4784" w:rsidRDefault="00000000">
      <w:pPr>
        <w:spacing w:after="0" w:line="480" w:lineRule="exact"/>
        <w:ind w:firstLine="720"/>
        <w:rPr>
          <w:szCs w:val="24"/>
          <w:lang w:val="en-US"/>
        </w:rPr>
      </w:pPr>
      <w:r>
        <w:rPr>
          <w:szCs w:val="24"/>
          <w:lang w:val="en-US"/>
        </w:rPr>
        <w:t>d. Uji Signifikansi Simultan (Uji F)</w:t>
      </w:r>
    </w:p>
    <w:p w14:paraId="1AED6B14" w14:textId="77777777" w:rsidR="00DA4784" w:rsidRDefault="00000000">
      <w:pPr>
        <w:spacing w:after="0" w:line="480" w:lineRule="exact"/>
        <w:ind w:left="720" w:firstLine="720"/>
        <w:rPr>
          <w:szCs w:val="24"/>
          <w:lang w:val="en-US"/>
        </w:rPr>
      </w:pPr>
      <w:r>
        <w:rPr>
          <w:szCs w:val="24"/>
          <w:lang w:val="en-US"/>
        </w:rPr>
        <w:t xml:space="preserve">Uji statistik f digunakan untuk mengetahui apakah semua variabel independen yang dimasukkan dalam model regresi memiliki pengaruh secara simultan terhadap variabel dependen. Untuk mengetahui ada atau tidaknya pengaruh variabel independen secara simultan terhadap variabel dependen, </w:t>
      </w:r>
      <w:r>
        <w:rPr>
          <w:szCs w:val="24"/>
          <w:lang w:val="en-US"/>
        </w:rPr>
        <w:lastRenderedPageBreak/>
        <w:t>digunakan tingkat signifikansi 0,05. Jika nilai probabilitas lebih besar dari 0.05, maka tidak terdapat pengaruh signifikan dari variabel independen terhadap variabel dependen. Sedangkan jika nilai probabilitas lebih kecil daro 0,05 maka terdapat pengaruh signifikan dari variabel independen terhadap variabel dependen.</w:t>
      </w:r>
      <w:r>
        <w:rPr>
          <w:szCs w:val="24"/>
          <w:vertAlign w:val="superscript"/>
          <w:lang w:val="en-US"/>
        </w:rPr>
        <w:t xml:space="preserve"> </w:t>
      </w:r>
      <w:r>
        <w:rPr>
          <w:szCs w:val="24"/>
          <w:vertAlign w:val="superscript"/>
          <w:lang w:val="en-US"/>
        </w:rPr>
        <w:footnoteReference w:id="71"/>
      </w:r>
    </w:p>
    <w:p w14:paraId="2131A00E" w14:textId="77777777" w:rsidR="00DA4784" w:rsidRDefault="00000000">
      <w:pPr>
        <w:spacing w:after="0" w:line="480" w:lineRule="exact"/>
        <w:ind w:left="426"/>
        <w:rPr>
          <w:b/>
          <w:bCs/>
          <w:szCs w:val="24"/>
          <w:lang w:val="en-US"/>
        </w:rPr>
      </w:pPr>
      <w:r>
        <w:rPr>
          <w:b/>
          <w:bCs/>
          <w:szCs w:val="24"/>
          <w:lang w:val="en-US"/>
        </w:rPr>
        <w:t xml:space="preserve">4. Uji Korelasi </w:t>
      </w:r>
      <w:r>
        <w:rPr>
          <w:b/>
          <w:bCs/>
          <w:i/>
          <w:szCs w:val="24"/>
          <w:lang w:val="en-US"/>
        </w:rPr>
        <w:t>Rank Spearman</w:t>
      </w:r>
    </w:p>
    <w:p w14:paraId="07D5FEFF" w14:textId="77777777" w:rsidR="00DA4784" w:rsidRDefault="00000000">
      <w:pPr>
        <w:spacing w:after="0" w:line="480" w:lineRule="exact"/>
        <w:ind w:left="720" w:firstLine="720"/>
        <w:rPr>
          <w:szCs w:val="24"/>
          <w:lang w:val="en-US"/>
        </w:rPr>
      </w:pPr>
      <w:r>
        <w:rPr>
          <w:szCs w:val="24"/>
        </w:rPr>
        <w:t xml:space="preserve">Korelasi </w:t>
      </w:r>
      <w:r>
        <w:rPr>
          <w:i/>
          <w:szCs w:val="24"/>
          <w:lang w:val="en-US"/>
        </w:rPr>
        <w:t xml:space="preserve">Rank </w:t>
      </w:r>
      <w:r>
        <w:rPr>
          <w:i/>
          <w:szCs w:val="24"/>
        </w:rPr>
        <w:t>Spearman</w:t>
      </w:r>
      <w:r>
        <w:rPr>
          <w:szCs w:val="24"/>
          <w:lang w:val="en-US"/>
        </w:rPr>
        <w:t xml:space="preserve"> atau biasa disebut </w:t>
      </w:r>
      <w:r>
        <w:rPr>
          <w:i/>
          <w:szCs w:val="24"/>
          <w:lang w:val="en-US"/>
        </w:rPr>
        <w:t>spearman Rho</w:t>
      </w:r>
      <w:r>
        <w:rPr>
          <w:szCs w:val="24"/>
        </w:rPr>
        <w:t xml:space="preserve"> merupakan alat uji statistik yang digunakan untuk menguji hipotesis asosiatif dua variabel bila datanya berskala ordinal (ranking). Nilai korelasi ini disimbolkan dengan (dibaca: rho). Karena digunakan pada data beskala ordinal, untuk itu sebelum dilakukan pengelolahan data, data kuantitatif yang akan dianalisis perlu disusun dalam bentuk ranking.</w:t>
      </w:r>
    </w:p>
    <w:p w14:paraId="37A4422C" w14:textId="77777777" w:rsidR="00DA4784" w:rsidRDefault="00000000">
      <w:pPr>
        <w:spacing w:after="0" w:line="480" w:lineRule="exact"/>
        <w:ind w:left="720" w:firstLine="720"/>
        <w:rPr>
          <w:i/>
          <w:szCs w:val="24"/>
          <w:lang w:val="en-US"/>
        </w:rPr>
      </w:pPr>
      <w:r>
        <w:rPr>
          <w:szCs w:val="24"/>
        </w:rPr>
        <w:t xml:space="preserve">Nilai korelasi Spearman berada diantara -1 &lt; r &lt; +1. Bila nilai = 0, berarti tidak ada korelasi atau tidak ada hubungannya antara variabel independen dan dependen. Nilai = +1 berarti terdapat hubungan yang positif antara variabel independen dan dependen. Nilai = -1 berarti terdapat hubungan yang negatif antara variabel independen dan dependen. Dengan kata lain, tanda “+” dan “-“ menunjukkan arah hubungan di antara variabel yang sedang dioperasikan. Kekuatan hubungan antara variabel ditunjukkan melalui nilai korelasi. Berikut adalah tabel </w:t>
      </w:r>
      <w:r>
        <w:rPr>
          <w:szCs w:val="24"/>
          <w:lang w:val="en-US"/>
        </w:rPr>
        <w:t>m</w:t>
      </w:r>
      <w:r>
        <w:rPr>
          <w:szCs w:val="24"/>
        </w:rPr>
        <w:t xml:space="preserve">akna nilai korelasi </w:t>
      </w:r>
      <w:r>
        <w:rPr>
          <w:i/>
          <w:szCs w:val="24"/>
        </w:rPr>
        <w:t>Spearman</w:t>
      </w:r>
      <w:r>
        <w:rPr>
          <w:i/>
          <w:szCs w:val="24"/>
          <w:lang w:val="en-US"/>
        </w:rPr>
        <w:t xml:space="preserve"> Rho.</w:t>
      </w:r>
      <w:r>
        <w:rPr>
          <w:rStyle w:val="FootnoteReference"/>
          <w:i/>
          <w:szCs w:val="24"/>
          <w:lang w:val="en-US"/>
        </w:rPr>
        <w:footnoteReference w:id="72"/>
      </w:r>
    </w:p>
    <w:p w14:paraId="338B5B0A" w14:textId="77777777" w:rsidR="00DA4784" w:rsidRDefault="00DA4784">
      <w:pPr>
        <w:spacing w:after="0" w:line="480" w:lineRule="exact"/>
        <w:ind w:left="720" w:firstLine="720"/>
        <w:rPr>
          <w:i/>
          <w:szCs w:val="24"/>
          <w:lang w:val="en-US"/>
        </w:rPr>
      </w:pPr>
    </w:p>
    <w:p w14:paraId="04306C4C" w14:textId="77777777" w:rsidR="00DA4784" w:rsidRDefault="00000000">
      <w:pPr>
        <w:spacing w:after="0" w:line="480" w:lineRule="exact"/>
        <w:jc w:val="center"/>
        <w:rPr>
          <w:iCs/>
          <w:szCs w:val="24"/>
          <w:lang w:val="en-US"/>
        </w:rPr>
      </w:pPr>
      <w:r>
        <w:rPr>
          <w:iCs/>
          <w:szCs w:val="24"/>
          <w:lang w:val="en-US"/>
        </w:rPr>
        <w:lastRenderedPageBreak/>
        <w:t xml:space="preserve">Tabel 3.2. </w:t>
      </w:r>
      <w:bookmarkStart w:id="221" w:name="_Hlk195728977"/>
      <w:r>
        <w:rPr>
          <w:iCs/>
          <w:szCs w:val="24"/>
          <w:lang w:val="en-US"/>
        </w:rPr>
        <w:t>Makna nilai korelasi Rank Spearman</w:t>
      </w:r>
      <w:bookmarkEnd w:id="221"/>
    </w:p>
    <w:tbl>
      <w:tblPr>
        <w:tblStyle w:val="TableGrid"/>
        <w:tblW w:w="0" w:type="auto"/>
        <w:tblInd w:w="720" w:type="dxa"/>
        <w:tblLook w:val="04A0" w:firstRow="1" w:lastRow="0" w:firstColumn="1" w:lastColumn="0" w:noHBand="0" w:noVBand="1"/>
      </w:tblPr>
      <w:tblGrid>
        <w:gridCol w:w="3724"/>
        <w:gridCol w:w="3817"/>
      </w:tblGrid>
      <w:tr w:rsidR="00DA4784" w14:paraId="2CACC84E" w14:textId="77777777">
        <w:tc>
          <w:tcPr>
            <w:tcW w:w="4077" w:type="dxa"/>
          </w:tcPr>
          <w:p w14:paraId="50B75508" w14:textId="77777777" w:rsidR="00DA4784" w:rsidRDefault="00000000">
            <w:pPr>
              <w:spacing w:line="480" w:lineRule="exact"/>
              <w:jc w:val="center"/>
              <w:rPr>
                <w:b/>
                <w:szCs w:val="24"/>
                <w:lang w:val="en-US"/>
              </w:rPr>
            </w:pPr>
            <w:r>
              <w:rPr>
                <w:b/>
                <w:szCs w:val="24"/>
                <w:lang w:val="en-US"/>
              </w:rPr>
              <w:t>Nilai</w:t>
            </w:r>
          </w:p>
        </w:tc>
        <w:tc>
          <w:tcPr>
            <w:tcW w:w="4077" w:type="dxa"/>
          </w:tcPr>
          <w:p w14:paraId="2446014E" w14:textId="77777777" w:rsidR="00DA4784" w:rsidRDefault="00000000">
            <w:pPr>
              <w:spacing w:line="480" w:lineRule="exact"/>
              <w:jc w:val="center"/>
              <w:rPr>
                <w:b/>
                <w:szCs w:val="24"/>
                <w:lang w:val="en-US"/>
              </w:rPr>
            </w:pPr>
            <w:r>
              <w:rPr>
                <w:b/>
                <w:szCs w:val="24"/>
                <w:lang w:val="en-US"/>
              </w:rPr>
              <w:t>Makna</w:t>
            </w:r>
          </w:p>
        </w:tc>
      </w:tr>
      <w:tr w:rsidR="00DA4784" w14:paraId="216ED404" w14:textId="77777777">
        <w:tc>
          <w:tcPr>
            <w:tcW w:w="4077" w:type="dxa"/>
          </w:tcPr>
          <w:p w14:paraId="7B8D304C" w14:textId="77777777" w:rsidR="00DA4784" w:rsidRDefault="00000000">
            <w:pPr>
              <w:spacing w:line="480" w:lineRule="exact"/>
              <w:jc w:val="center"/>
              <w:rPr>
                <w:szCs w:val="24"/>
                <w:lang w:val="en-US"/>
              </w:rPr>
            </w:pPr>
            <w:r>
              <w:rPr>
                <w:szCs w:val="24"/>
                <w:lang w:val="en-US"/>
              </w:rPr>
              <w:t>0,00 – 0,19</w:t>
            </w:r>
          </w:p>
        </w:tc>
        <w:tc>
          <w:tcPr>
            <w:tcW w:w="4077" w:type="dxa"/>
          </w:tcPr>
          <w:p w14:paraId="7282DD40" w14:textId="77777777" w:rsidR="00DA4784" w:rsidRDefault="00000000">
            <w:pPr>
              <w:spacing w:line="480" w:lineRule="exact"/>
              <w:jc w:val="center"/>
              <w:rPr>
                <w:szCs w:val="24"/>
                <w:lang w:val="en-US"/>
              </w:rPr>
            </w:pPr>
            <w:r>
              <w:rPr>
                <w:szCs w:val="24"/>
                <w:lang w:val="en-US"/>
              </w:rPr>
              <w:t>Sangat rendah/sangat lemah</w:t>
            </w:r>
          </w:p>
        </w:tc>
      </w:tr>
      <w:tr w:rsidR="00DA4784" w14:paraId="5718A619" w14:textId="77777777">
        <w:tc>
          <w:tcPr>
            <w:tcW w:w="4077" w:type="dxa"/>
          </w:tcPr>
          <w:p w14:paraId="33C8695B" w14:textId="77777777" w:rsidR="00DA4784" w:rsidRDefault="00000000">
            <w:pPr>
              <w:spacing w:line="480" w:lineRule="exact"/>
              <w:jc w:val="center"/>
              <w:rPr>
                <w:szCs w:val="24"/>
                <w:lang w:val="en-US"/>
              </w:rPr>
            </w:pPr>
            <w:r>
              <w:rPr>
                <w:szCs w:val="24"/>
                <w:lang w:val="en-US"/>
              </w:rPr>
              <w:t>0,20 – 0,39</w:t>
            </w:r>
          </w:p>
        </w:tc>
        <w:tc>
          <w:tcPr>
            <w:tcW w:w="4077" w:type="dxa"/>
          </w:tcPr>
          <w:p w14:paraId="2A7EA1F9" w14:textId="77777777" w:rsidR="00DA4784" w:rsidRDefault="00000000">
            <w:pPr>
              <w:spacing w:line="480" w:lineRule="exact"/>
              <w:jc w:val="center"/>
              <w:rPr>
                <w:szCs w:val="24"/>
                <w:lang w:val="en-US"/>
              </w:rPr>
            </w:pPr>
            <w:r>
              <w:rPr>
                <w:szCs w:val="24"/>
                <w:lang w:val="en-US"/>
              </w:rPr>
              <w:t>Rendah/lemah</w:t>
            </w:r>
          </w:p>
        </w:tc>
      </w:tr>
      <w:tr w:rsidR="00DA4784" w14:paraId="0B3ADCD8" w14:textId="77777777">
        <w:tc>
          <w:tcPr>
            <w:tcW w:w="4077" w:type="dxa"/>
          </w:tcPr>
          <w:p w14:paraId="67A8E259" w14:textId="77777777" w:rsidR="00DA4784" w:rsidRDefault="00000000">
            <w:pPr>
              <w:spacing w:line="480" w:lineRule="exact"/>
              <w:jc w:val="center"/>
              <w:rPr>
                <w:szCs w:val="24"/>
                <w:lang w:val="en-US"/>
              </w:rPr>
            </w:pPr>
            <w:r>
              <w:rPr>
                <w:szCs w:val="24"/>
                <w:lang w:val="en-US"/>
              </w:rPr>
              <w:t>0,40 – 0,59</w:t>
            </w:r>
          </w:p>
        </w:tc>
        <w:tc>
          <w:tcPr>
            <w:tcW w:w="4077" w:type="dxa"/>
          </w:tcPr>
          <w:p w14:paraId="5500654B" w14:textId="77777777" w:rsidR="00DA4784" w:rsidRDefault="00000000">
            <w:pPr>
              <w:spacing w:line="480" w:lineRule="exact"/>
              <w:jc w:val="center"/>
              <w:rPr>
                <w:szCs w:val="24"/>
                <w:lang w:val="en-US"/>
              </w:rPr>
            </w:pPr>
            <w:r>
              <w:rPr>
                <w:szCs w:val="24"/>
                <w:lang w:val="en-US"/>
              </w:rPr>
              <w:t>Sedang</w:t>
            </w:r>
          </w:p>
        </w:tc>
      </w:tr>
      <w:tr w:rsidR="00DA4784" w14:paraId="7E591C58" w14:textId="77777777">
        <w:tc>
          <w:tcPr>
            <w:tcW w:w="4077" w:type="dxa"/>
          </w:tcPr>
          <w:p w14:paraId="6C3701D7" w14:textId="77777777" w:rsidR="00DA4784" w:rsidRDefault="00000000">
            <w:pPr>
              <w:spacing w:line="480" w:lineRule="exact"/>
              <w:jc w:val="center"/>
              <w:rPr>
                <w:szCs w:val="24"/>
                <w:lang w:val="en-US"/>
              </w:rPr>
            </w:pPr>
            <w:r>
              <w:rPr>
                <w:szCs w:val="24"/>
                <w:lang w:val="en-US"/>
              </w:rPr>
              <w:t>0,60 – 0,79</w:t>
            </w:r>
          </w:p>
        </w:tc>
        <w:tc>
          <w:tcPr>
            <w:tcW w:w="4077" w:type="dxa"/>
          </w:tcPr>
          <w:p w14:paraId="154E77DD" w14:textId="77777777" w:rsidR="00DA4784" w:rsidRDefault="00000000">
            <w:pPr>
              <w:spacing w:line="480" w:lineRule="exact"/>
              <w:jc w:val="center"/>
              <w:rPr>
                <w:szCs w:val="24"/>
                <w:lang w:val="en-US"/>
              </w:rPr>
            </w:pPr>
            <w:r>
              <w:rPr>
                <w:szCs w:val="24"/>
                <w:lang w:val="en-US"/>
              </w:rPr>
              <w:t>Tinggi/kuat</w:t>
            </w:r>
          </w:p>
        </w:tc>
      </w:tr>
      <w:tr w:rsidR="00DA4784" w14:paraId="36A2BD54" w14:textId="77777777">
        <w:tc>
          <w:tcPr>
            <w:tcW w:w="4077" w:type="dxa"/>
          </w:tcPr>
          <w:p w14:paraId="3BA14B9D" w14:textId="77777777" w:rsidR="00DA4784" w:rsidRDefault="00000000">
            <w:pPr>
              <w:spacing w:line="480" w:lineRule="exact"/>
              <w:jc w:val="center"/>
              <w:rPr>
                <w:szCs w:val="24"/>
                <w:lang w:val="en-US"/>
              </w:rPr>
            </w:pPr>
            <w:r>
              <w:rPr>
                <w:szCs w:val="24"/>
                <w:lang w:val="en-US"/>
              </w:rPr>
              <w:t>0,80 – 1,00</w:t>
            </w:r>
          </w:p>
        </w:tc>
        <w:tc>
          <w:tcPr>
            <w:tcW w:w="4077" w:type="dxa"/>
          </w:tcPr>
          <w:p w14:paraId="35DE9263" w14:textId="77777777" w:rsidR="00DA4784" w:rsidRDefault="00000000">
            <w:pPr>
              <w:spacing w:line="480" w:lineRule="exact"/>
              <w:jc w:val="center"/>
              <w:rPr>
                <w:szCs w:val="24"/>
                <w:lang w:val="en-US"/>
              </w:rPr>
            </w:pPr>
            <w:r>
              <w:rPr>
                <w:szCs w:val="24"/>
                <w:lang w:val="en-US"/>
              </w:rPr>
              <w:t>Sangat Tinggi/kuat</w:t>
            </w:r>
          </w:p>
        </w:tc>
      </w:tr>
    </w:tbl>
    <w:p w14:paraId="1C45FF6F" w14:textId="77777777" w:rsidR="00DA4784" w:rsidRDefault="00000000">
      <w:pPr>
        <w:tabs>
          <w:tab w:val="left" w:pos="709"/>
        </w:tabs>
        <w:spacing w:after="0" w:line="480" w:lineRule="exact"/>
        <w:ind w:left="709" w:hanging="709"/>
        <w:rPr>
          <w:i/>
          <w:sz w:val="20"/>
          <w:szCs w:val="20"/>
          <w:lang w:val="en-US"/>
        </w:rPr>
      </w:pPr>
      <w:r>
        <w:rPr>
          <w:i/>
          <w:szCs w:val="20"/>
          <w:lang w:val="en-US"/>
        </w:rPr>
        <w:tab/>
      </w:r>
      <w:r>
        <w:rPr>
          <w:i/>
          <w:sz w:val="20"/>
          <w:szCs w:val="20"/>
          <w:lang w:val="en-US"/>
        </w:rPr>
        <w:tab/>
      </w:r>
      <w:r>
        <w:rPr>
          <w:i/>
          <w:szCs w:val="24"/>
          <w:lang w:val="en-US"/>
        </w:rPr>
        <w:t xml:space="preserve">Sumber Data : </w:t>
      </w:r>
      <w:r>
        <w:rPr>
          <w:i/>
          <w:noProof/>
          <w:szCs w:val="24"/>
        </w:rPr>
        <w:t>Bangkit Ary Pratama, Analisis Statistik Dan Implementasinya.</w:t>
      </w:r>
    </w:p>
    <w:p w14:paraId="4464F67A" w14:textId="77777777" w:rsidR="00DA4784" w:rsidRDefault="00DA4784">
      <w:pPr>
        <w:spacing w:line="480" w:lineRule="exact"/>
        <w:rPr>
          <w:lang w:val="en-US"/>
        </w:rPr>
      </w:pPr>
      <w:bookmarkStart w:id="222" w:name="_Toc195730582"/>
      <w:bookmarkStart w:id="223" w:name="_Toc181172872"/>
      <w:bookmarkStart w:id="224" w:name="_Toc181172920"/>
      <w:bookmarkStart w:id="225" w:name="_Toc182992067"/>
      <w:bookmarkStart w:id="226" w:name="_Toc182992327"/>
      <w:bookmarkStart w:id="227" w:name="_Toc184061946"/>
    </w:p>
    <w:p w14:paraId="70508627" w14:textId="77777777" w:rsidR="00DA4784" w:rsidRDefault="00DA4784">
      <w:pPr>
        <w:spacing w:line="480" w:lineRule="exact"/>
        <w:rPr>
          <w:lang w:val="en-US"/>
        </w:rPr>
      </w:pPr>
    </w:p>
    <w:p w14:paraId="5C376C38" w14:textId="77777777" w:rsidR="00DA4784" w:rsidRDefault="00DA4784">
      <w:pPr>
        <w:pStyle w:val="ListParagraph"/>
        <w:spacing w:line="480" w:lineRule="exact"/>
        <w:rPr>
          <w:lang w:val="en-US"/>
        </w:rPr>
      </w:pPr>
    </w:p>
    <w:p w14:paraId="553F8978" w14:textId="77777777" w:rsidR="00DA4784" w:rsidRDefault="00DA4784">
      <w:pPr>
        <w:pStyle w:val="ListParagraph"/>
        <w:spacing w:line="480" w:lineRule="exact"/>
        <w:rPr>
          <w:lang w:val="en-US"/>
        </w:rPr>
      </w:pPr>
    </w:p>
    <w:p w14:paraId="0189945E" w14:textId="77777777" w:rsidR="00DA4784" w:rsidRDefault="00DA4784">
      <w:pPr>
        <w:pStyle w:val="ListParagraph"/>
        <w:spacing w:line="480" w:lineRule="exact"/>
        <w:rPr>
          <w:lang w:val="en-US"/>
        </w:rPr>
      </w:pPr>
    </w:p>
    <w:p w14:paraId="160D9079" w14:textId="77777777" w:rsidR="00DA4784" w:rsidRDefault="00DA4784">
      <w:pPr>
        <w:pStyle w:val="ListParagraph"/>
        <w:spacing w:line="480" w:lineRule="exact"/>
        <w:rPr>
          <w:lang w:val="en-US"/>
        </w:rPr>
      </w:pPr>
    </w:p>
    <w:p w14:paraId="216C3FE3" w14:textId="77777777" w:rsidR="00DA4784" w:rsidRDefault="00DA4784">
      <w:pPr>
        <w:pStyle w:val="ListParagraph"/>
        <w:spacing w:line="480" w:lineRule="exact"/>
        <w:rPr>
          <w:lang w:val="en-US"/>
        </w:rPr>
      </w:pPr>
    </w:p>
    <w:p w14:paraId="50DBA2D8" w14:textId="77777777" w:rsidR="00DA4784" w:rsidRDefault="00DA4784">
      <w:pPr>
        <w:pStyle w:val="ListParagraph"/>
        <w:spacing w:line="480" w:lineRule="exact"/>
        <w:rPr>
          <w:lang w:val="en-US"/>
        </w:rPr>
      </w:pPr>
    </w:p>
    <w:p w14:paraId="15032395" w14:textId="77777777" w:rsidR="00DA4784" w:rsidRDefault="00DA4784">
      <w:pPr>
        <w:pStyle w:val="ListParagraph"/>
        <w:spacing w:line="480" w:lineRule="exact"/>
        <w:rPr>
          <w:lang w:val="en-US"/>
        </w:rPr>
      </w:pPr>
    </w:p>
    <w:p w14:paraId="3478C486" w14:textId="77777777" w:rsidR="00DA4784" w:rsidRDefault="00DA4784">
      <w:pPr>
        <w:pStyle w:val="ListParagraph"/>
        <w:spacing w:line="480" w:lineRule="exact"/>
        <w:rPr>
          <w:lang w:val="en-US"/>
        </w:rPr>
      </w:pPr>
    </w:p>
    <w:p w14:paraId="181827C4" w14:textId="77777777" w:rsidR="00DA4784" w:rsidRDefault="00DA4784">
      <w:pPr>
        <w:spacing w:line="480" w:lineRule="exact"/>
        <w:rPr>
          <w:lang w:val="en-US"/>
        </w:rPr>
      </w:pPr>
    </w:p>
    <w:p w14:paraId="71BA50EF" w14:textId="77777777" w:rsidR="00DA4784" w:rsidRDefault="00DA4784">
      <w:pPr>
        <w:spacing w:line="480" w:lineRule="exact"/>
        <w:rPr>
          <w:lang w:val="en-US"/>
        </w:rPr>
      </w:pPr>
    </w:p>
    <w:p w14:paraId="13BFCCA6" w14:textId="77777777" w:rsidR="00DA4784" w:rsidRDefault="00DA4784">
      <w:pPr>
        <w:spacing w:line="480" w:lineRule="exact"/>
        <w:rPr>
          <w:lang w:val="en-US"/>
        </w:rPr>
      </w:pPr>
    </w:p>
    <w:p w14:paraId="401ABE77" w14:textId="77777777" w:rsidR="00DA4784" w:rsidRDefault="00DA4784">
      <w:pPr>
        <w:pStyle w:val="Heading1"/>
        <w:spacing w:line="480" w:lineRule="exact"/>
        <w:rPr>
          <w:lang w:val="en-US"/>
        </w:rPr>
        <w:sectPr w:rsidR="00DA4784">
          <w:pgSz w:w="12240" w:h="15840" w:code="1"/>
          <w:pgMar w:top="2268" w:right="1701" w:bottom="1701" w:left="2268" w:header="720" w:footer="720" w:gutter="0"/>
          <w:cols w:space="720"/>
          <w:titlePg/>
          <w:docGrid w:linePitch="360"/>
        </w:sectPr>
      </w:pPr>
    </w:p>
    <w:p w14:paraId="5D09C3FB" w14:textId="77777777" w:rsidR="00DA4784" w:rsidRDefault="00000000">
      <w:pPr>
        <w:pStyle w:val="Heading1"/>
        <w:spacing w:line="480" w:lineRule="exact"/>
        <w:rPr>
          <w:lang w:val="en-US"/>
        </w:rPr>
      </w:pPr>
      <w:bookmarkStart w:id="228" w:name="_Toc200965207"/>
      <w:r>
        <w:rPr>
          <w:lang w:val="en-US"/>
        </w:rPr>
        <w:lastRenderedPageBreak/>
        <w:t>BAB I</w:t>
      </w:r>
      <w:bookmarkStart w:id="229" w:name="_Toc195730583"/>
      <w:bookmarkEnd w:id="222"/>
      <w:r>
        <w:rPr>
          <w:lang w:val="en-US"/>
        </w:rPr>
        <w:t>V</w:t>
      </w:r>
      <w:bookmarkEnd w:id="228"/>
    </w:p>
    <w:p w14:paraId="5AB04B79" w14:textId="77777777" w:rsidR="00DA4784" w:rsidRDefault="00000000">
      <w:pPr>
        <w:spacing w:line="480" w:lineRule="exact"/>
        <w:jc w:val="center"/>
        <w:rPr>
          <w:b/>
          <w:bCs/>
          <w:lang w:val="en-US"/>
        </w:rPr>
      </w:pPr>
      <w:r>
        <w:rPr>
          <w:b/>
          <w:bCs/>
          <w:lang w:val="en-US"/>
        </w:rPr>
        <w:t>HASIL DAN PEMBAHASAN</w:t>
      </w:r>
      <w:bookmarkEnd w:id="229"/>
    </w:p>
    <w:p w14:paraId="384C5240" w14:textId="77777777" w:rsidR="00DA4784" w:rsidRDefault="00000000">
      <w:pPr>
        <w:pStyle w:val="Heading2"/>
        <w:numPr>
          <w:ilvl w:val="0"/>
          <w:numId w:val="18"/>
        </w:numPr>
        <w:spacing w:after="0" w:line="480" w:lineRule="exact"/>
        <w:rPr>
          <w:lang w:val="en-US"/>
        </w:rPr>
      </w:pPr>
      <w:bookmarkStart w:id="230" w:name="_Toc195730584"/>
      <w:bookmarkStart w:id="231" w:name="_Toc200965208"/>
      <w:r>
        <w:rPr>
          <w:lang w:val="en-US"/>
        </w:rPr>
        <w:t>Deskripsi Hasil Penelitian</w:t>
      </w:r>
      <w:bookmarkEnd w:id="230"/>
      <w:bookmarkEnd w:id="231"/>
    </w:p>
    <w:p w14:paraId="62FC2D4D" w14:textId="77777777" w:rsidR="00DA4784" w:rsidRDefault="00000000">
      <w:pPr>
        <w:spacing w:after="0" w:line="480" w:lineRule="exact"/>
        <w:ind w:left="720" w:firstLine="720"/>
        <w:rPr>
          <w:szCs w:val="24"/>
          <w:lang w:val="en-US"/>
        </w:rPr>
      </w:pPr>
      <w:r>
        <w:rPr>
          <w:szCs w:val="24"/>
          <w:lang w:val="en-US"/>
        </w:rPr>
        <w:t xml:space="preserve">Populasi pada penelitian ini adalah Perusahaan yang terdaftar di Bursa Efek Indonesia (BEI) yang bergerak di bidang teknologi selama tahun 2021-2023. Berdasarkan populasi tersebut diperolej sampel penelitian sebanyak 44 perusahaan. Data yang digunakanberasal dari laporan keuangan tahunan yang telah diaudit dari tahun 2021-2023. Data tersebut diperoleh peneliti melalui situs Indonesian stock exchange (IDX). Tabel berikut ini menyajikan rincian sampel yang digunakan dalam penelitian ini. </w:t>
      </w:r>
      <w:bookmarkStart w:id="232" w:name="_Hlk195729020"/>
    </w:p>
    <w:p w14:paraId="7F62CAD2" w14:textId="77777777" w:rsidR="00DA4784" w:rsidRDefault="00DA4784">
      <w:pPr>
        <w:spacing w:after="0" w:line="480" w:lineRule="exact"/>
        <w:ind w:left="720" w:firstLine="720"/>
        <w:rPr>
          <w:szCs w:val="24"/>
          <w:lang w:val="en-US"/>
        </w:rPr>
      </w:pPr>
    </w:p>
    <w:p w14:paraId="0C0BD10E" w14:textId="77777777" w:rsidR="00DA4784" w:rsidRDefault="00000000">
      <w:pPr>
        <w:spacing w:after="0" w:line="480" w:lineRule="exact"/>
        <w:ind w:left="414" w:firstLine="720"/>
        <w:jc w:val="center"/>
        <w:rPr>
          <w:szCs w:val="24"/>
          <w:lang w:val="en-US"/>
        </w:rPr>
      </w:pPr>
      <w:r>
        <w:rPr>
          <w:szCs w:val="24"/>
          <w:lang w:val="en-US"/>
        </w:rPr>
        <w:t>Tabel 4.1. Rincian Data Populasi dan Sampel</w:t>
      </w:r>
    </w:p>
    <w:tbl>
      <w:tblPr>
        <w:tblStyle w:val="TableGrid"/>
        <w:tblW w:w="0" w:type="auto"/>
        <w:tblInd w:w="1080" w:type="dxa"/>
        <w:tblLook w:val="04A0" w:firstRow="1" w:lastRow="0" w:firstColumn="1" w:lastColumn="0" w:noHBand="0" w:noVBand="1"/>
      </w:tblPr>
      <w:tblGrid>
        <w:gridCol w:w="5265"/>
        <w:gridCol w:w="1809"/>
      </w:tblGrid>
      <w:tr w:rsidR="00DA4784" w14:paraId="21ABE068" w14:textId="77777777">
        <w:tc>
          <w:tcPr>
            <w:tcW w:w="5265" w:type="dxa"/>
          </w:tcPr>
          <w:bookmarkEnd w:id="232"/>
          <w:p w14:paraId="3C5FB5D1" w14:textId="77777777" w:rsidR="00DA4784" w:rsidRDefault="00000000">
            <w:pPr>
              <w:pStyle w:val="ListParagraph"/>
              <w:spacing w:line="480" w:lineRule="exact"/>
              <w:ind w:left="0"/>
              <w:jc w:val="center"/>
              <w:rPr>
                <w:b/>
                <w:bCs/>
                <w:szCs w:val="24"/>
                <w:lang w:val="en-US"/>
              </w:rPr>
            </w:pPr>
            <w:r>
              <w:rPr>
                <w:b/>
                <w:bCs/>
                <w:szCs w:val="24"/>
                <w:lang w:val="en-US"/>
              </w:rPr>
              <w:t>Rincian Popilasi Dan Sampel Penelitian</w:t>
            </w:r>
          </w:p>
        </w:tc>
        <w:tc>
          <w:tcPr>
            <w:tcW w:w="1809" w:type="dxa"/>
          </w:tcPr>
          <w:p w14:paraId="3ECEE173" w14:textId="77777777" w:rsidR="00DA4784" w:rsidRDefault="00000000">
            <w:pPr>
              <w:pStyle w:val="ListParagraph"/>
              <w:spacing w:line="480" w:lineRule="exact"/>
              <w:ind w:left="0"/>
              <w:jc w:val="center"/>
              <w:rPr>
                <w:b/>
                <w:bCs/>
                <w:szCs w:val="24"/>
                <w:lang w:val="en-US"/>
              </w:rPr>
            </w:pPr>
            <w:r>
              <w:rPr>
                <w:b/>
                <w:bCs/>
                <w:szCs w:val="24"/>
                <w:lang w:val="en-US"/>
              </w:rPr>
              <w:t>Jumlah</w:t>
            </w:r>
          </w:p>
        </w:tc>
      </w:tr>
      <w:tr w:rsidR="00DA4784" w14:paraId="1A276DFF" w14:textId="77777777">
        <w:tc>
          <w:tcPr>
            <w:tcW w:w="5265" w:type="dxa"/>
          </w:tcPr>
          <w:p w14:paraId="59CCB146" w14:textId="77777777" w:rsidR="00DA4784" w:rsidRDefault="00000000">
            <w:pPr>
              <w:pStyle w:val="ListParagraph"/>
              <w:spacing w:line="480" w:lineRule="exact"/>
              <w:ind w:left="0"/>
              <w:rPr>
                <w:szCs w:val="24"/>
                <w:lang w:val="en-US"/>
              </w:rPr>
            </w:pPr>
            <w:r>
              <w:rPr>
                <w:szCs w:val="24"/>
                <w:lang w:val="en-US"/>
              </w:rPr>
              <w:t>Perusahaan terdaftar di IDX tahun 2023</w:t>
            </w:r>
          </w:p>
        </w:tc>
        <w:tc>
          <w:tcPr>
            <w:tcW w:w="1809" w:type="dxa"/>
          </w:tcPr>
          <w:p w14:paraId="1CB9ACD0" w14:textId="77777777" w:rsidR="00DA4784" w:rsidRDefault="00000000">
            <w:pPr>
              <w:pStyle w:val="ListParagraph"/>
              <w:spacing w:line="480" w:lineRule="exact"/>
              <w:ind w:left="0"/>
              <w:jc w:val="center"/>
              <w:rPr>
                <w:szCs w:val="24"/>
                <w:lang w:val="en-US"/>
              </w:rPr>
            </w:pPr>
            <w:r>
              <w:rPr>
                <w:szCs w:val="24"/>
                <w:lang w:val="en-US"/>
              </w:rPr>
              <w:t>906</w:t>
            </w:r>
          </w:p>
        </w:tc>
      </w:tr>
      <w:tr w:rsidR="00DA4784" w14:paraId="5BBB163E" w14:textId="77777777">
        <w:tc>
          <w:tcPr>
            <w:tcW w:w="5265" w:type="dxa"/>
          </w:tcPr>
          <w:p w14:paraId="75B39F95" w14:textId="77777777" w:rsidR="00DA4784" w:rsidRDefault="00000000">
            <w:pPr>
              <w:pStyle w:val="ListParagraph"/>
              <w:spacing w:line="480" w:lineRule="exact"/>
              <w:ind w:left="0"/>
              <w:rPr>
                <w:szCs w:val="24"/>
                <w:lang w:val="en-US"/>
              </w:rPr>
            </w:pPr>
            <w:r>
              <w:rPr>
                <w:szCs w:val="24"/>
                <w:lang w:val="en-US"/>
              </w:rPr>
              <w:t>Perusahaan yang bergerak di bidang teknologi</w:t>
            </w:r>
          </w:p>
        </w:tc>
        <w:tc>
          <w:tcPr>
            <w:tcW w:w="1809" w:type="dxa"/>
          </w:tcPr>
          <w:p w14:paraId="06FE1011" w14:textId="77777777" w:rsidR="00DA4784" w:rsidRDefault="00000000">
            <w:pPr>
              <w:pStyle w:val="ListParagraph"/>
              <w:spacing w:line="480" w:lineRule="exact"/>
              <w:ind w:left="0"/>
              <w:jc w:val="center"/>
              <w:rPr>
                <w:szCs w:val="24"/>
                <w:lang w:val="en-US"/>
              </w:rPr>
            </w:pPr>
            <w:r>
              <w:rPr>
                <w:szCs w:val="24"/>
                <w:lang w:val="en-US"/>
              </w:rPr>
              <w:t>44</w:t>
            </w:r>
          </w:p>
        </w:tc>
      </w:tr>
      <w:tr w:rsidR="00DA4784" w14:paraId="21EF93B5" w14:textId="77777777">
        <w:tc>
          <w:tcPr>
            <w:tcW w:w="5265" w:type="dxa"/>
          </w:tcPr>
          <w:p w14:paraId="33513FF6" w14:textId="77777777" w:rsidR="00DA4784" w:rsidRDefault="00000000">
            <w:pPr>
              <w:pStyle w:val="ListParagraph"/>
              <w:spacing w:line="480" w:lineRule="exact"/>
              <w:ind w:left="0"/>
              <w:rPr>
                <w:szCs w:val="24"/>
                <w:lang w:val="en-US"/>
              </w:rPr>
            </w:pPr>
            <w:r>
              <w:rPr>
                <w:szCs w:val="24"/>
                <w:lang w:val="en-US"/>
              </w:rPr>
              <w:t>Perusahaan yang konsisten menerbitkan laporan keuangan dan laporan tahunan dari tahun 2021-2023</w:t>
            </w:r>
          </w:p>
        </w:tc>
        <w:tc>
          <w:tcPr>
            <w:tcW w:w="1809" w:type="dxa"/>
          </w:tcPr>
          <w:p w14:paraId="4F0F885F" w14:textId="77777777" w:rsidR="00DA4784" w:rsidRDefault="00000000">
            <w:pPr>
              <w:pStyle w:val="ListParagraph"/>
              <w:spacing w:line="480" w:lineRule="exact"/>
              <w:ind w:left="0"/>
              <w:jc w:val="center"/>
              <w:rPr>
                <w:szCs w:val="24"/>
                <w:lang w:val="en-US"/>
              </w:rPr>
            </w:pPr>
            <w:r>
              <w:rPr>
                <w:szCs w:val="24"/>
                <w:lang w:val="en-US"/>
              </w:rPr>
              <w:t>27</w:t>
            </w:r>
          </w:p>
        </w:tc>
      </w:tr>
      <w:tr w:rsidR="00DA4784" w14:paraId="22B44D4C" w14:textId="77777777">
        <w:tc>
          <w:tcPr>
            <w:tcW w:w="5265" w:type="dxa"/>
          </w:tcPr>
          <w:p w14:paraId="7F024F81" w14:textId="77777777" w:rsidR="00DA4784" w:rsidRDefault="00000000">
            <w:pPr>
              <w:pStyle w:val="ListParagraph"/>
              <w:spacing w:line="480" w:lineRule="exact"/>
              <w:ind w:left="0"/>
              <w:rPr>
                <w:szCs w:val="24"/>
                <w:lang w:val="en-US"/>
              </w:rPr>
            </w:pPr>
            <w:r>
              <w:rPr>
                <w:szCs w:val="24"/>
                <w:lang w:val="en-US"/>
              </w:rPr>
              <w:t>Perusahaan yang mengalami kerugian di antara tahun 2021-2023</w:t>
            </w:r>
          </w:p>
        </w:tc>
        <w:tc>
          <w:tcPr>
            <w:tcW w:w="1809" w:type="dxa"/>
          </w:tcPr>
          <w:p w14:paraId="16B11661" w14:textId="77777777" w:rsidR="00DA4784" w:rsidRDefault="00000000">
            <w:pPr>
              <w:pStyle w:val="ListParagraph"/>
              <w:spacing w:line="480" w:lineRule="exact"/>
              <w:ind w:left="0"/>
              <w:jc w:val="center"/>
              <w:rPr>
                <w:szCs w:val="24"/>
                <w:lang w:val="en-US"/>
              </w:rPr>
            </w:pPr>
            <w:r>
              <w:rPr>
                <w:szCs w:val="24"/>
                <w:lang w:val="en-US"/>
              </w:rPr>
              <w:t>14</w:t>
            </w:r>
          </w:p>
        </w:tc>
      </w:tr>
      <w:tr w:rsidR="00DA4784" w14:paraId="7C540B88" w14:textId="77777777">
        <w:tc>
          <w:tcPr>
            <w:tcW w:w="5265" w:type="dxa"/>
          </w:tcPr>
          <w:p w14:paraId="7A063014" w14:textId="77777777" w:rsidR="00DA4784" w:rsidRDefault="00000000">
            <w:pPr>
              <w:pStyle w:val="ListParagraph"/>
              <w:spacing w:line="480" w:lineRule="exact"/>
              <w:ind w:left="0"/>
              <w:rPr>
                <w:szCs w:val="24"/>
                <w:lang w:val="en-US"/>
              </w:rPr>
            </w:pPr>
            <w:r>
              <w:rPr>
                <w:szCs w:val="24"/>
                <w:lang w:val="en-US"/>
              </w:rPr>
              <w:t>Perusahaan yang menjadi sampel penelitian</w:t>
            </w:r>
          </w:p>
        </w:tc>
        <w:tc>
          <w:tcPr>
            <w:tcW w:w="1809" w:type="dxa"/>
          </w:tcPr>
          <w:p w14:paraId="5A6F5671" w14:textId="77777777" w:rsidR="00DA4784" w:rsidRDefault="00000000">
            <w:pPr>
              <w:pStyle w:val="ListParagraph"/>
              <w:spacing w:line="480" w:lineRule="exact"/>
              <w:ind w:left="0"/>
              <w:jc w:val="center"/>
              <w:rPr>
                <w:szCs w:val="24"/>
                <w:lang w:val="en-US"/>
              </w:rPr>
            </w:pPr>
            <w:r>
              <w:rPr>
                <w:szCs w:val="24"/>
                <w:lang w:val="en-US"/>
              </w:rPr>
              <w:t>`13</w:t>
            </w:r>
          </w:p>
        </w:tc>
      </w:tr>
      <w:tr w:rsidR="00DA4784" w14:paraId="139AEAA1" w14:textId="77777777">
        <w:tc>
          <w:tcPr>
            <w:tcW w:w="5265" w:type="dxa"/>
          </w:tcPr>
          <w:p w14:paraId="3F4B627B" w14:textId="77777777" w:rsidR="00DA4784" w:rsidRDefault="00000000">
            <w:pPr>
              <w:pStyle w:val="ListParagraph"/>
              <w:spacing w:line="480" w:lineRule="exact"/>
              <w:ind w:left="0"/>
              <w:rPr>
                <w:szCs w:val="24"/>
                <w:lang w:val="en-US"/>
              </w:rPr>
            </w:pPr>
            <w:r>
              <w:rPr>
                <w:szCs w:val="24"/>
                <w:lang w:val="en-US"/>
              </w:rPr>
              <w:t>Jumlah tahun</w:t>
            </w:r>
          </w:p>
        </w:tc>
        <w:tc>
          <w:tcPr>
            <w:tcW w:w="1809" w:type="dxa"/>
          </w:tcPr>
          <w:p w14:paraId="4A0DEF1C" w14:textId="77777777" w:rsidR="00DA4784" w:rsidRDefault="00000000">
            <w:pPr>
              <w:pStyle w:val="ListParagraph"/>
              <w:spacing w:line="480" w:lineRule="exact"/>
              <w:ind w:left="0"/>
              <w:jc w:val="center"/>
              <w:rPr>
                <w:szCs w:val="24"/>
                <w:lang w:val="en-US"/>
              </w:rPr>
            </w:pPr>
            <w:r>
              <w:rPr>
                <w:szCs w:val="24"/>
                <w:lang w:val="en-US"/>
              </w:rPr>
              <w:t>3</w:t>
            </w:r>
          </w:p>
        </w:tc>
      </w:tr>
      <w:tr w:rsidR="00DA4784" w14:paraId="291B7E17" w14:textId="77777777">
        <w:tc>
          <w:tcPr>
            <w:tcW w:w="5265" w:type="dxa"/>
          </w:tcPr>
          <w:p w14:paraId="3927D3B8" w14:textId="77777777" w:rsidR="00DA4784" w:rsidRDefault="00000000">
            <w:pPr>
              <w:pStyle w:val="ListParagraph"/>
              <w:spacing w:line="480" w:lineRule="exact"/>
              <w:ind w:left="0"/>
              <w:rPr>
                <w:szCs w:val="24"/>
                <w:lang w:val="en-US"/>
              </w:rPr>
            </w:pPr>
            <w:r>
              <w:rPr>
                <w:szCs w:val="24"/>
                <w:lang w:val="en-US"/>
              </w:rPr>
              <w:t>Total data penelitian</w:t>
            </w:r>
          </w:p>
        </w:tc>
        <w:tc>
          <w:tcPr>
            <w:tcW w:w="1809" w:type="dxa"/>
          </w:tcPr>
          <w:p w14:paraId="47F1FA48" w14:textId="77777777" w:rsidR="00DA4784" w:rsidRDefault="00000000">
            <w:pPr>
              <w:pStyle w:val="ListParagraph"/>
              <w:spacing w:line="480" w:lineRule="exact"/>
              <w:ind w:left="0"/>
              <w:jc w:val="center"/>
              <w:rPr>
                <w:szCs w:val="24"/>
                <w:lang w:val="en-US"/>
              </w:rPr>
            </w:pPr>
            <w:r>
              <w:rPr>
                <w:szCs w:val="24"/>
                <w:lang w:val="en-US"/>
              </w:rPr>
              <w:t>39</w:t>
            </w:r>
          </w:p>
        </w:tc>
      </w:tr>
    </w:tbl>
    <w:p w14:paraId="1EC0FB58" w14:textId="77777777" w:rsidR="00DA4784" w:rsidRDefault="00000000">
      <w:pPr>
        <w:spacing w:after="0" w:line="480" w:lineRule="exact"/>
        <w:ind w:left="993"/>
        <w:rPr>
          <w:i/>
          <w:iCs/>
          <w:szCs w:val="24"/>
          <w:lang w:val="en-US"/>
        </w:rPr>
      </w:pPr>
      <w:r>
        <w:rPr>
          <w:i/>
          <w:iCs/>
          <w:szCs w:val="24"/>
          <w:lang w:val="en-US"/>
        </w:rPr>
        <w:t>Sumber Data : Bursa Efek Indonesia, data diolah penulis 2025</w:t>
      </w:r>
    </w:p>
    <w:p w14:paraId="6C772147" w14:textId="77777777" w:rsidR="00DA4784" w:rsidRDefault="00000000">
      <w:pPr>
        <w:spacing w:after="0" w:line="480" w:lineRule="exact"/>
        <w:ind w:left="720" w:firstLine="720"/>
        <w:rPr>
          <w:szCs w:val="24"/>
          <w:lang w:val="en-US"/>
        </w:rPr>
      </w:pPr>
      <w:r>
        <w:rPr>
          <w:szCs w:val="24"/>
          <w:lang w:val="en-US"/>
        </w:rPr>
        <w:lastRenderedPageBreak/>
        <w:t>Tabel 4.1menunjukkan jumlah perusahaan yang terdaftar di IDX pada tahun 2023 adalah sejumlah 906 perusahaan, dari jumlah tersebut Perusahaan yang bergerak dibidang teknologi sebanyak 44 perusahaan, dari data tersebut diperoleh Perusahaan yang konsisten menerbitkan laporan keuangan dari tahun 2021 sampai tahun 2023 adalah sebanyak 27 perusahaan. Dari 27 perusahaan tersebut diketahui Perusahaan yang mengalami kerugian di salah satu tahun antara tahun 2021-2023 adalah sebanyak 14 perusahaan yang menyebabkan perusahaan-perusahaan tersebut tidak dapat dijadikan sebagai sampel dalam penelitian. Maka dari itu diperoleh data lengkap dan dapat diolah sebanyak 13 perusahaan.</w:t>
      </w:r>
    </w:p>
    <w:p w14:paraId="3144977B" w14:textId="77777777" w:rsidR="00DA4784" w:rsidRDefault="00000000">
      <w:pPr>
        <w:spacing w:after="0" w:line="480" w:lineRule="exact"/>
        <w:ind w:left="720" w:firstLine="720"/>
        <w:rPr>
          <w:szCs w:val="24"/>
          <w:lang w:val="en-US"/>
        </w:rPr>
      </w:pPr>
      <w:r>
        <w:rPr>
          <w:szCs w:val="24"/>
          <w:lang w:val="en-US"/>
        </w:rPr>
        <w:t>Berikut ini adalah nama-nama perusahaan yang memenuhi kriteria untuk dijadikan sebagai sampel dalam penelitian ini.</w:t>
      </w:r>
    </w:p>
    <w:p w14:paraId="2F7418BC" w14:textId="77777777" w:rsidR="00DA4784" w:rsidRDefault="00000000">
      <w:pPr>
        <w:pStyle w:val="ListParagraph"/>
        <w:spacing w:line="480" w:lineRule="exact"/>
        <w:ind w:left="1080"/>
        <w:jc w:val="center"/>
        <w:rPr>
          <w:sz w:val="32"/>
          <w:szCs w:val="32"/>
          <w:lang w:val="en-US"/>
        </w:rPr>
      </w:pPr>
      <w:bookmarkStart w:id="233" w:name="_Hlk195729066"/>
      <w:r>
        <w:rPr>
          <w:szCs w:val="24"/>
          <w:lang w:val="en-US"/>
        </w:rPr>
        <w:t>Tabel 4.2. Sampel Penelitian</w:t>
      </w:r>
    </w:p>
    <w:tbl>
      <w:tblPr>
        <w:tblStyle w:val="TableGrid"/>
        <w:tblW w:w="0" w:type="auto"/>
        <w:tblInd w:w="1080" w:type="dxa"/>
        <w:tblLook w:val="04A0" w:firstRow="1" w:lastRow="0" w:firstColumn="1" w:lastColumn="0" w:noHBand="0" w:noVBand="1"/>
      </w:tblPr>
      <w:tblGrid>
        <w:gridCol w:w="588"/>
        <w:gridCol w:w="992"/>
        <w:gridCol w:w="5494"/>
      </w:tblGrid>
      <w:tr w:rsidR="00DA4784" w14:paraId="21B713F7" w14:textId="77777777">
        <w:tc>
          <w:tcPr>
            <w:tcW w:w="588" w:type="dxa"/>
          </w:tcPr>
          <w:bookmarkEnd w:id="233"/>
          <w:p w14:paraId="13E5AFFA" w14:textId="77777777" w:rsidR="00DA4784" w:rsidRDefault="00000000">
            <w:pPr>
              <w:pStyle w:val="ListParagraph"/>
              <w:spacing w:line="480" w:lineRule="exact"/>
              <w:ind w:left="0"/>
              <w:rPr>
                <w:b/>
                <w:bCs/>
                <w:szCs w:val="24"/>
                <w:lang w:val="en-US"/>
              </w:rPr>
            </w:pPr>
            <w:r>
              <w:rPr>
                <w:b/>
                <w:bCs/>
                <w:szCs w:val="24"/>
                <w:lang w:val="en-US"/>
              </w:rPr>
              <w:t>No</w:t>
            </w:r>
          </w:p>
        </w:tc>
        <w:tc>
          <w:tcPr>
            <w:tcW w:w="992" w:type="dxa"/>
          </w:tcPr>
          <w:p w14:paraId="6D9CCED4" w14:textId="77777777" w:rsidR="00DA4784" w:rsidRDefault="00000000">
            <w:pPr>
              <w:pStyle w:val="ListParagraph"/>
              <w:spacing w:line="480" w:lineRule="exact"/>
              <w:ind w:left="0"/>
              <w:rPr>
                <w:b/>
                <w:bCs/>
                <w:szCs w:val="24"/>
                <w:lang w:val="en-US"/>
              </w:rPr>
            </w:pPr>
            <w:r>
              <w:rPr>
                <w:b/>
                <w:bCs/>
                <w:szCs w:val="24"/>
                <w:lang w:val="en-US"/>
              </w:rPr>
              <w:t>Kode</w:t>
            </w:r>
          </w:p>
        </w:tc>
        <w:tc>
          <w:tcPr>
            <w:tcW w:w="5494" w:type="dxa"/>
          </w:tcPr>
          <w:p w14:paraId="33B78005" w14:textId="77777777" w:rsidR="00DA4784" w:rsidRDefault="00000000">
            <w:pPr>
              <w:pStyle w:val="ListParagraph"/>
              <w:spacing w:line="480" w:lineRule="exact"/>
              <w:ind w:left="0"/>
              <w:rPr>
                <w:b/>
                <w:bCs/>
                <w:szCs w:val="24"/>
                <w:lang w:val="en-US"/>
              </w:rPr>
            </w:pPr>
            <w:r>
              <w:rPr>
                <w:b/>
                <w:bCs/>
                <w:szCs w:val="24"/>
                <w:lang w:val="en-US"/>
              </w:rPr>
              <w:t>Nama Perusahaan</w:t>
            </w:r>
          </w:p>
        </w:tc>
      </w:tr>
      <w:tr w:rsidR="00DA4784" w14:paraId="2362E8D0" w14:textId="77777777">
        <w:tc>
          <w:tcPr>
            <w:tcW w:w="588" w:type="dxa"/>
          </w:tcPr>
          <w:p w14:paraId="07859D89" w14:textId="77777777" w:rsidR="00DA4784" w:rsidRDefault="00000000">
            <w:pPr>
              <w:pStyle w:val="ListParagraph"/>
              <w:spacing w:line="480" w:lineRule="exact"/>
              <w:ind w:left="0"/>
              <w:rPr>
                <w:szCs w:val="24"/>
                <w:lang w:val="en-US"/>
              </w:rPr>
            </w:pPr>
            <w:r>
              <w:rPr>
                <w:szCs w:val="24"/>
                <w:lang w:val="en-US"/>
              </w:rPr>
              <w:t>1</w:t>
            </w:r>
          </w:p>
        </w:tc>
        <w:tc>
          <w:tcPr>
            <w:tcW w:w="992" w:type="dxa"/>
          </w:tcPr>
          <w:p w14:paraId="2BF94A17" w14:textId="77777777" w:rsidR="00DA4784" w:rsidRDefault="00000000">
            <w:pPr>
              <w:pStyle w:val="ListParagraph"/>
              <w:spacing w:line="480" w:lineRule="exact"/>
              <w:ind w:left="0"/>
              <w:rPr>
                <w:szCs w:val="24"/>
                <w:lang w:val="en-US"/>
              </w:rPr>
            </w:pPr>
            <w:r>
              <w:rPr>
                <w:szCs w:val="24"/>
                <w:lang w:val="en-US"/>
              </w:rPr>
              <w:t>LUCK</w:t>
            </w:r>
          </w:p>
        </w:tc>
        <w:tc>
          <w:tcPr>
            <w:tcW w:w="5494" w:type="dxa"/>
          </w:tcPr>
          <w:p w14:paraId="159C2C79" w14:textId="77777777" w:rsidR="00DA4784" w:rsidRDefault="00000000">
            <w:pPr>
              <w:pStyle w:val="ListParagraph"/>
              <w:spacing w:line="480" w:lineRule="exact"/>
              <w:ind w:left="0"/>
              <w:rPr>
                <w:szCs w:val="24"/>
                <w:lang w:val="en-US"/>
              </w:rPr>
            </w:pPr>
            <w:r>
              <w:rPr>
                <w:szCs w:val="24"/>
                <w:lang w:val="en-US"/>
              </w:rPr>
              <w:t>PT Sentral Mitra Informatika Tbk.</w:t>
            </w:r>
          </w:p>
        </w:tc>
      </w:tr>
      <w:tr w:rsidR="00DA4784" w14:paraId="27AB6E73" w14:textId="77777777">
        <w:tc>
          <w:tcPr>
            <w:tcW w:w="588" w:type="dxa"/>
          </w:tcPr>
          <w:p w14:paraId="248A38A6" w14:textId="77777777" w:rsidR="00DA4784" w:rsidRDefault="00000000">
            <w:pPr>
              <w:pStyle w:val="ListParagraph"/>
              <w:spacing w:line="480" w:lineRule="exact"/>
              <w:ind w:left="0"/>
              <w:rPr>
                <w:szCs w:val="24"/>
                <w:lang w:val="en-US"/>
              </w:rPr>
            </w:pPr>
            <w:r>
              <w:rPr>
                <w:szCs w:val="24"/>
                <w:lang w:val="en-US"/>
              </w:rPr>
              <w:t>2</w:t>
            </w:r>
          </w:p>
        </w:tc>
        <w:tc>
          <w:tcPr>
            <w:tcW w:w="992" w:type="dxa"/>
          </w:tcPr>
          <w:p w14:paraId="65ABFDE9" w14:textId="77777777" w:rsidR="00DA4784" w:rsidRDefault="00000000">
            <w:pPr>
              <w:pStyle w:val="ListParagraph"/>
              <w:spacing w:line="480" w:lineRule="exact"/>
              <w:ind w:left="0"/>
              <w:rPr>
                <w:szCs w:val="24"/>
                <w:lang w:val="en-US"/>
              </w:rPr>
            </w:pPr>
            <w:r>
              <w:rPr>
                <w:szCs w:val="24"/>
                <w:lang w:val="en-US"/>
              </w:rPr>
              <w:t>MTDL</w:t>
            </w:r>
          </w:p>
        </w:tc>
        <w:tc>
          <w:tcPr>
            <w:tcW w:w="5494" w:type="dxa"/>
          </w:tcPr>
          <w:p w14:paraId="1238CA09" w14:textId="77777777" w:rsidR="00DA4784" w:rsidRDefault="00000000">
            <w:pPr>
              <w:pStyle w:val="ListParagraph"/>
              <w:spacing w:line="480" w:lineRule="exact"/>
              <w:ind w:left="0"/>
              <w:rPr>
                <w:szCs w:val="24"/>
                <w:lang w:val="en-US"/>
              </w:rPr>
            </w:pPr>
            <w:r>
              <w:rPr>
                <w:szCs w:val="24"/>
                <w:lang w:val="en-US"/>
              </w:rPr>
              <w:t>PT Metrodata ElektroniCS Tbk.</w:t>
            </w:r>
          </w:p>
        </w:tc>
      </w:tr>
      <w:tr w:rsidR="00DA4784" w14:paraId="01B81408" w14:textId="77777777">
        <w:tc>
          <w:tcPr>
            <w:tcW w:w="588" w:type="dxa"/>
          </w:tcPr>
          <w:p w14:paraId="76B8E793" w14:textId="77777777" w:rsidR="00DA4784" w:rsidRDefault="00000000">
            <w:pPr>
              <w:pStyle w:val="ListParagraph"/>
              <w:spacing w:line="480" w:lineRule="exact"/>
              <w:ind w:left="0"/>
              <w:rPr>
                <w:szCs w:val="24"/>
                <w:lang w:val="en-US"/>
              </w:rPr>
            </w:pPr>
            <w:r>
              <w:rPr>
                <w:szCs w:val="24"/>
                <w:lang w:val="en-US"/>
              </w:rPr>
              <w:t>3</w:t>
            </w:r>
          </w:p>
        </w:tc>
        <w:tc>
          <w:tcPr>
            <w:tcW w:w="992" w:type="dxa"/>
          </w:tcPr>
          <w:p w14:paraId="2E98DC47" w14:textId="77777777" w:rsidR="00DA4784" w:rsidRDefault="00000000">
            <w:pPr>
              <w:pStyle w:val="ListParagraph"/>
              <w:spacing w:line="480" w:lineRule="exact"/>
              <w:ind w:left="0"/>
              <w:rPr>
                <w:szCs w:val="24"/>
                <w:lang w:val="en-US"/>
              </w:rPr>
            </w:pPr>
            <w:r>
              <w:rPr>
                <w:szCs w:val="24"/>
                <w:lang w:val="en-US"/>
              </w:rPr>
              <w:t>PTSN</w:t>
            </w:r>
          </w:p>
        </w:tc>
        <w:tc>
          <w:tcPr>
            <w:tcW w:w="5494" w:type="dxa"/>
          </w:tcPr>
          <w:p w14:paraId="39475C98" w14:textId="77777777" w:rsidR="00DA4784" w:rsidRDefault="00000000">
            <w:pPr>
              <w:pStyle w:val="ListParagraph"/>
              <w:spacing w:line="480" w:lineRule="exact"/>
              <w:ind w:left="0"/>
              <w:rPr>
                <w:szCs w:val="24"/>
                <w:lang w:val="en-US"/>
              </w:rPr>
            </w:pPr>
            <w:r>
              <w:rPr>
                <w:szCs w:val="24"/>
                <w:lang w:val="en-US"/>
              </w:rPr>
              <w:t>PT Sat Nusapersada Tbk.</w:t>
            </w:r>
          </w:p>
        </w:tc>
      </w:tr>
      <w:tr w:rsidR="00DA4784" w14:paraId="1218B690" w14:textId="77777777">
        <w:tc>
          <w:tcPr>
            <w:tcW w:w="588" w:type="dxa"/>
          </w:tcPr>
          <w:p w14:paraId="0DE51E19" w14:textId="77777777" w:rsidR="00DA4784" w:rsidRDefault="00000000">
            <w:pPr>
              <w:pStyle w:val="ListParagraph"/>
              <w:spacing w:line="480" w:lineRule="exact"/>
              <w:ind w:left="0"/>
              <w:rPr>
                <w:szCs w:val="24"/>
                <w:lang w:val="en-US"/>
              </w:rPr>
            </w:pPr>
            <w:r>
              <w:rPr>
                <w:szCs w:val="24"/>
                <w:lang w:val="en-US"/>
              </w:rPr>
              <w:t>4</w:t>
            </w:r>
          </w:p>
        </w:tc>
        <w:tc>
          <w:tcPr>
            <w:tcW w:w="992" w:type="dxa"/>
          </w:tcPr>
          <w:p w14:paraId="29C0587D" w14:textId="77777777" w:rsidR="00DA4784" w:rsidRDefault="00000000">
            <w:pPr>
              <w:pStyle w:val="ListParagraph"/>
              <w:spacing w:line="480" w:lineRule="exact"/>
              <w:ind w:left="0"/>
              <w:rPr>
                <w:szCs w:val="24"/>
                <w:lang w:val="en-US"/>
              </w:rPr>
            </w:pPr>
            <w:r>
              <w:rPr>
                <w:szCs w:val="24"/>
                <w:lang w:val="en-US"/>
              </w:rPr>
              <w:t>ZYRX</w:t>
            </w:r>
          </w:p>
        </w:tc>
        <w:tc>
          <w:tcPr>
            <w:tcW w:w="5494" w:type="dxa"/>
          </w:tcPr>
          <w:p w14:paraId="530F6EC1" w14:textId="77777777" w:rsidR="00DA4784" w:rsidRDefault="00000000">
            <w:pPr>
              <w:pStyle w:val="ListParagraph"/>
              <w:spacing w:line="480" w:lineRule="exact"/>
              <w:ind w:left="0"/>
              <w:rPr>
                <w:szCs w:val="24"/>
                <w:lang w:val="en-US"/>
              </w:rPr>
            </w:pPr>
            <w:r>
              <w:rPr>
                <w:szCs w:val="24"/>
                <w:lang w:val="en-US"/>
              </w:rPr>
              <w:t>PT Zyrexindo Mandiri Buana Tbk.</w:t>
            </w:r>
          </w:p>
        </w:tc>
      </w:tr>
      <w:tr w:rsidR="00DA4784" w14:paraId="55685A55" w14:textId="77777777">
        <w:tc>
          <w:tcPr>
            <w:tcW w:w="588" w:type="dxa"/>
          </w:tcPr>
          <w:p w14:paraId="59205A9F" w14:textId="77777777" w:rsidR="00DA4784" w:rsidRDefault="00000000">
            <w:pPr>
              <w:pStyle w:val="ListParagraph"/>
              <w:spacing w:line="480" w:lineRule="exact"/>
              <w:ind w:left="0"/>
              <w:rPr>
                <w:szCs w:val="24"/>
                <w:lang w:val="en-US"/>
              </w:rPr>
            </w:pPr>
            <w:r>
              <w:rPr>
                <w:szCs w:val="24"/>
                <w:lang w:val="en-US"/>
              </w:rPr>
              <w:t>5</w:t>
            </w:r>
          </w:p>
        </w:tc>
        <w:tc>
          <w:tcPr>
            <w:tcW w:w="992" w:type="dxa"/>
          </w:tcPr>
          <w:p w14:paraId="49417B53" w14:textId="77777777" w:rsidR="00DA4784" w:rsidRDefault="00000000">
            <w:pPr>
              <w:pStyle w:val="ListParagraph"/>
              <w:spacing w:line="480" w:lineRule="exact"/>
              <w:ind w:left="0"/>
              <w:rPr>
                <w:szCs w:val="24"/>
                <w:lang w:val="en-US"/>
              </w:rPr>
            </w:pPr>
            <w:r>
              <w:rPr>
                <w:szCs w:val="24"/>
                <w:lang w:val="en-US"/>
              </w:rPr>
              <w:t>EDGE</w:t>
            </w:r>
          </w:p>
        </w:tc>
        <w:tc>
          <w:tcPr>
            <w:tcW w:w="5494" w:type="dxa"/>
          </w:tcPr>
          <w:p w14:paraId="7024F8C4" w14:textId="77777777" w:rsidR="00DA4784" w:rsidRDefault="00000000">
            <w:pPr>
              <w:pStyle w:val="ListParagraph"/>
              <w:spacing w:line="480" w:lineRule="exact"/>
              <w:ind w:left="0"/>
              <w:rPr>
                <w:szCs w:val="24"/>
                <w:lang w:val="en-US"/>
              </w:rPr>
            </w:pPr>
            <w:r>
              <w:rPr>
                <w:szCs w:val="24"/>
                <w:lang w:val="en-US"/>
              </w:rPr>
              <w:t>PT Indointernet Tbk.</w:t>
            </w:r>
          </w:p>
        </w:tc>
      </w:tr>
      <w:tr w:rsidR="00DA4784" w14:paraId="3B2E87A3" w14:textId="77777777">
        <w:tc>
          <w:tcPr>
            <w:tcW w:w="588" w:type="dxa"/>
          </w:tcPr>
          <w:p w14:paraId="1F5E54B5" w14:textId="77777777" w:rsidR="00DA4784" w:rsidRDefault="00000000">
            <w:pPr>
              <w:pStyle w:val="ListParagraph"/>
              <w:spacing w:line="480" w:lineRule="exact"/>
              <w:ind w:left="0"/>
              <w:rPr>
                <w:szCs w:val="24"/>
                <w:lang w:val="en-US"/>
              </w:rPr>
            </w:pPr>
            <w:r>
              <w:rPr>
                <w:szCs w:val="24"/>
                <w:lang w:val="en-US"/>
              </w:rPr>
              <w:t>6</w:t>
            </w:r>
          </w:p>
        </w:tc>
        <w:tc>
          <w:tcPr>
            <w:tcW w:w="992" w:type="dxa"/>
          </w:tcPr>
          <w:p w14:paraId="00E477D4" w14:textId="77777777" w:rsidR="00DA4784" w:rsidRDefault="00000000">
            <w:pPr>
              <w:pStyle w:val="ListParagraph"/>
              <w:spacing w:line="480" w:lineRule="exact"/>
              <w:ind w:left="0"/>
              <w:rPr>
                <w:szCs w:val="24"/>
                <w:lang w:val="en-US"/>
              </w:rPr>
            </w:pPr>
            <w:r>
              <w:rPr>
                <w:szCs w:val="24"/>
                <w:lang w:val="en-US"/>
              </w:rPr>
              <w:t>MCAS</w:t>
            </w:r>
          </w:p>
        </w:tc>
        <w:tc>
          <w:tcPr>
            <w:tcW w:w="5494" w:type="dxa"/>
          </w:tcPr>
          <w:p w14:paraId="57D5ABD9" w14:textId="77777777" w:rsidR="00DA4784" w:rsidRDefault="00000000">
            <w:pPr>
              <w:pStyle w:val="ListParagraph"/>
              <w:spacing w:line="480" w:lineRule="exact"/>
              <w:ind w:left="0"/>
              <w:rPr>
                <w:szCs w:val="24"/>
                <w:lang w:val="en-US"/>
              </w:rPr>
            </w:pPr>
            <w:r>
              <w:rPr>
                <w:szCs w:val="24"/>
                <w:lang w:val="en-US"/>
              </w:rPr>
              <w:t>PT M Cash Integrasi Tbk</w:t>
            </w:r>
          </w:p>
        </w:tc>
      </w:tr>
      <w:tr w:rsidR="00DA4784" w14:paraId="3B850637" w14:textId="77777777">
        <w:tc>
          <w:tcPr>
            <w:tcW w:w="588" w:type="dxa"/>
          </w:tcPr>
          <w:p w14:paraId="03165B6D" w14:textId="77777777" w:rsidR="00DA4784" w:rsidRDefault="00000000">
            <w:pPr>
              <w:pStyle w:val="ListParagraph"/>
              <w:spacing w:line="480" w:lineRule="exact"/>
              <w:ind w:left="0"/>
              <w:rPr>
                <w:szCs w:val="24"/>
                <w:lang w:val="en-US"/>
              </w:rPr>
            </w:pPr>
            <w:r>
              <w:rPr>
                <w:szCs w:val="24"/>
                <w:lang w:val="en-US"/>
              </w:rPr>
              <w:t>7</w:t>
            </w:r>
          </w:p>
        </w:tc>
        <w:tc>
          <w:tcPr>
            <w:tcW w:w="992" w:type="dxa"/>
          </w:tcPr>
          <w:p w14:paraId="0BBE0498" w14:textId="77777777" w:rsidR="00DA4784" w:rsidRDefault="00000000">
            <w:pPr>
              <w:pStyle w:val="ListParagraph"/>
              <w:spacing w:line="480" w:lineRule="exact"/>
              <w:ind w:left="0"/>
              <w:rPr>
                <w:szCs w:val="24"/>
                <w:lang w:val="en-US"/>
              </w:rPr>
            </w:pPr>
            <w:r>
              <w:rPr>
                <w:szCs w:val="24"/>
                <w:lang w:val="en-US"/>
              </w:rPr>
              <w:t>MLPT</w:t>
            </w:r>
          </w:p>
        </w:tc>
        <w:tc>
          <w:tcPr>
            <w:tcW w:w="5494" w:type="dxa"/>
          </w:tcPr>
          <w:p w14:paraId="13C30434" w14:textId="77777777" w:rsidR="00DA4784" w:rsidRDefault="00000000">
            <w:pPr>
              <w:pStyle w:val="ListParagraph"/>
              <w:spacing w:line="480" w:lineRule="exact"/>
              <w:ind w:left="0"/>
              <w:rPr>
                <w:szCs w:val="24"/>
                <w:lang w:val="en-US"/>
              </w:rPr>
            </w:pPr>
            <w:r>
              <w:rPr>
                <w:szCs w:val="24"/>
                <w:lang w:val="en-US"/>
              </w:rPr>
              <w:t>PT Multipolar Technology Tbk</w:t>
            </w:r>
          </w:p>
        </w:tc>
      </w:tr>
      <w:tr w:rsidR="00DA4784" w14:paraId="15132A76" w14:textId="77777777">
        <w:tc>
          <w:tcPr>
            <w:tcW w:w="588" w:type="dxa"/>
          </w:tcPr>
          <w:p w14:paraId="794C3392" w14:textId="77777777" w:rsidR="00DA4784" w:rsidRDefault="00000000">
            <w:pPr>
              <w:pStyle w:val="ListParagraph"/>
              <w:spacing w:line="480" w:lineRule="exact"/>
              <w:ind w:left="0"/>
              <w:rPr>
                <w:szCs w:val="24"/>
                <w:lang w:val="en-US"/>
              </w:rPr>
            </w:pPr>
            <w:r>
              <w:rPr>
                <w:szCs w:val="24"/>
                <w:lang w:val="en-US"/>
              </w:rPr>
              <w:t>8</w:t>
            </w:r>
          </w:p>
        </w:tc>
        <w:tc>
          <w:tcPr>
            <w:tcW w:w="992" w:type="dxa"/>
          </w:tcPr>
          <w:p w14:paraId="7B636A69" w14:textId="77777777" w:rsidR="00DA4784" w:rsidRDefault="00000000">
            <w:pPr>
              <w:pStyle w:val="ListParagraph"/>
              <w:spacing w:line="480" w:lineRule="exact"/>
              <w:ind w:left="0"/>
              <w:rPr>
                <w:szCs w:val="24"/>
                <w:lang w:val="en-US"/>
              </w:rPr>
            </w:pPr>
            <w:r>
              <w:rPr>
                <w:szCs w:val="24"/>
                <w:lang w:val="en-US"/>
              </w:rPr>
              <w:t>TFAS</w:t>
            </w:r>
          </w:p>
        </w:tc>
        <w:tc>
          <w:tcPr>
            <w:tcW w:w="5494" w:type="dxa"/>
          </w:tcPr>
          <w:p w14:paraId="2FF64072" w14:textId="77777777" w:rsidR="00DA4784" w:rsidRDefault="00000000">
            <w:pPr>
              <w:pStyle w:val="ListParagraph"/>
              <w:spacing w:line="480" w:lineRule="exact"/>
              <w:ind w:left="0"/>
              <w:rPr>
                <w:szCs w:val="24"/>
                <w:lang w:val="en-US"/>
              </w:rPr>
            </w:pPr>
            <w:r>
              <w:rPr>
                <w:szCs w:val="24"/>
                <w:lang w:val="en-US"/>
              </w:rPr>
              <w:t>PT Telefast Indonesia Tbk.</w:t>
            </w:r>
          </w:p>
        </w:tc>
      </w:tr>
      <w:tr w:rsidR="00DA4784" w14:paraId="056B3227" w14:textId="77777777">
        <w:tc>
          <w:tcPr>
            <w:tcW w:w="588" w:type="dxa"/>
          </w:tcPr>
          <w:p w14:paraId="1B50AA91" w14:textId="77777777" w:rsidR="00DA4784" w:rsidRDefault="00000000">
            <w:pPr>
              <w:pStyle w:val="ListParagraph"/>
              <w:spacing w:line="480" w:lineRule="exact"/>
              <w:ind w:left="0"/>
              <w:rPr>
                <w:szCs w:val="24"/>
                <w:lang w:val="en-US"/>
              </w:rPr>
            </w:pPr>
            <w:r>
              <w:rPr>
                <w:szCs w:val="24"/>
                <w:lang w:val="en-US"/>
              </w:rPr>
              <w:t>9</w:t>
            </w:r>
          </w:p>
        </w:tc>
        <w:tc>
          <w:tcPr>
            <w:tcW w:w="992" w:type="dxa"/>
          </w:tcPr>
          <w:p w14:paraId="00AC2AE9" w14:textId="77777777" w:rsidR="00DA4784" w:rsidRDefault="00000000">
            <w:pPr>
              <w:pStyle w:val="ListParagraph"/>
              <w:spacing w:line="480" w:lineRule="exact"/>
              <w:ind w:left="0"/>
              <w:rPr>
                <w:szCs w:val="24"/>
                <w:lang w:val="en-US"/>
              </w:rPr>
            </w:pPr>
            <w:r>
              <w:rPr>
                <w:szCs w:val="24"/>
                <w:lang w:val="en-US"/>
              </w:rPr>
              <w:t>UVCR</w:t>
            </w:r>
          </w:p>
        </w:tc>
        <w:tc>
          <w:tcPr>
            <w:tcW w:w="5494" w:type="dxa"/>
          </w:tcPr>
          <w:p w14:paraId="67F6E2E4" w14:textId="77777777" w:rsidR="00DA4784" w:rsidRDefault="00000000">
            <w:pPr>
              <w:pStyle w:val="ListParagraph"/>
              <w:spacing w:line="480" w:lineRule="exact"/>
              <w:ind w:left="0"/>
              <w:rPr>
                <w:szCs w:val="24"/>
                <w:lang w:val="en-US"/>
              </w:rPr>
            </w:pPr>
            <w:r>
              <w:rPr>
                <w:szCs w:val="24"/>
                <w:lang w:val="en-US"/>
              </w:rPr>
              <w:t>PT Trimegah Karya Pratama Tbk.</w:t>
            </w:r>
          </w:p>
        </w:tc>
      </w:tr>
      <w:tr w:rsidR="00DA4784" w14:paraId="0CFB9003" w14:textId="77777777">
        <w:tc>
          <w:tcPr>
            <w:tcW w:w="588" w:type="dxa"/>
          </w:tcPr>
          <w:p w14:paraId="7C6FC1A1" w14:textId="77777777" w:rsidR="00DA4784" w:rsidRDefault="00000000">
            <w:pPr>
              <w:pStyle w:val="ListParagraph"/>
              <w:spacing w:line="480" w:lineRule="exact"/>
              <w:ind w:left="0"/>
              <w:rPr>
                <w:szCs w:val="24"/>
                <w:lang w:val="en-US"/>
              </w:rPr>
            </w:pPr>
            <w:r>
              <w:rPr>
                <w:szCs w:val="24"/>
                <w:lang w:val="en-US"/>
              </w:rPr>
              <w:lastRenderedPageBreak/>
              <w:t>10</w:t>
            </w:r>
          </w:p>
        </w:tc>
        <w:tc>
          <w:tcPr>
            <w:tcW w:w="992" w:type="dxa"/>
          </w:tcPr>
          <w:p w14:paraId="666437EB" w14:textId="77777777" w:rsidR="00DA4784" w:rsidRDefault="00000000">
            <w:pPr>
              <w:pStyle w:val="ListParagraph"/>
              <w:spacing w:line="480" w:lineRule="exact"/>
              <w:ind w:left="0"/>
              <w:rPr>
                <w:szCs w:val="24"/>
                <w:lang w:val="en-US"/>
              </w:rPr>
            </w:pPr>
            <w:r>
              <w:rPr>
                <w:szCs w:val="24"/>
                <w:lang w:val="en-US"/>
              </w:rPr>
              <w:t>WIFI</w:t>
            </w:r>
          </w:p>
        </w:tc>
        <w:tc>
          <w:tcPr>
            <w:tcW w:w="5494" w:type="dxa"/>
          </w:tcPr>
          <w:p w14:paraId="2DC22B15" w14:textId="77777777" w:rsidR="00DA4784" w:rsidRDefault="00000000">
            <w:pPr>
              <w:pStyle w:val="ListParagraph"/>
              <w:spacing w:line="480" w:lineRule="exact"/>
              <w:ind w:left="0"/>
              <w:rPr>
                <w:szCs w:val="24"/>
                <w:lang w:val="en-US"/>
              </w:rPr>
            </w:pPr>
            <w:r>
              <w:rPr>
                <w:szCs w:val="24"/>
                <w:lang w:val="en-US"/>
              </w:rPr>
              <w:t>PT Solusi Sinergi Digital Tbk.</w:t>
            </w:r>
          </w:p>
        </w:tc>
      </w:tr>
      <w:tr w:rsidR="00DA4784" w14:paraId="42409873" w14:textId="77777777">
        <w:tc>
          <w:tcPr>
            <w:tcW w:w="588" w:type="dxa"/>
          </w:tcPr>
          <w:p w14:paraId="29D06C3A" w14:textId="77777777" w:rsidR="00DA4784" w:rsidRDefault="00000000">
            <w:pPr>
              <w:pStyle w:val="ListParagraph"/>
              <w:spacing w:line="480" w:lineRule="exact"/>
              <w:ind w:left="0"/>
              <w:rPr>
                <w:szCs w:val="24"/>
                <w:lang w:val="en-US"/>
              </w:rPr>
            </w:pPr>
            <w:r>
              <w:rPr>
                <w:szCs w:val="24"/>
                <w:lang w:val="en-US"/>
              </w:rPr>
              <w:t>11</w:t>
            </w:r>
          </w:p>
        </w:tc>
        <w:tc>
          <w:tcPr>
            <w:tcW w:w="992" w:type="dxa"/>
          </w:tcPr>
          <w:p w14:paraId="3BD4BC32" w14:textId="77777777" w:rsidR="00DA4784" w:rsidRDefault="00000000">
            <w:pPr>
              <w:pStyle w:val="ListParagraph"/>
              <w:spacing w:line="480" w:lineRule="exact"/>
              <w:ind w:left="0"/>
              <w:rPr>
                <w:szCs w:val="24"/>
                <w:lang w:val="en-US"/>
              </w:rPr>
            </w:pPr>
            <w:r>
              <w:rPr>
                <w:szCs w:val="24"/>
                <w:lang w:val="en-US"/>
              </w:rPr>
              <w:t>DCII</w:t>
            </w:r>
          </w:p>
        </w:tc>
        <w:tc>
          <w:tcPr>
            <w:tcW w:w="5494" w:type="dxa"/>
          </w:tcPr>
          <w:p w14:paraId="6B449CCF" w14:textId="77777777" w:rsidR="00DA4784" w:rsidRDefault="00000000">
            <w:pPr>
              <w:pStyle w:val="ListParagraph"/>
              <w:spacing w:line="480" w:lineRule="exact"/>
              <w:ind w:left="0"/>
              <w:rPr>
                <w:szCs w:val="24"/>
                <w:lang w:val="en-US"/>
              </w:rPr>
            </w:pPr>
            <w:r>
              <w:rPr>
                <w:szCs w:val="24"/>
                <w:lang w:val="en-US"/>
              </w:rPr>
              <w:t>PT DCI Indonesia Tbk.</w:t>
            </w:r>
          </w:p>
        </w:tc>
      </w:tr>
      <w:tr w:rsidR="00DA4784" w14:paraId="2E460F52" w14:textId="77777777">
        <w:tc>
          <w:tcPr>
            <w:tcW w:w="588" w:type="dxa"/>
          </w:tcPr>
          <w:p w14:paraId="4325594E" w14:textId="77777777" w:rsidR="00DA4784" w:rsidRDefault="00000000">
            <w:pPr>
              <w:pStyle w:val="ListParagraph"/>
              <w:spacing w:line="480" w:lineRule="exact"/>
              <w:ind w:left="0"/>
              <w:rPr>
                <w:szCs w:val="24"/>
                <w:lang w:val="en-US"/>
              </w:rPr>
            </w:pPr>
            <w:r>
              <w:rPr>
                <w:szCs w:val="24"/>
                <w:lang w:val="en-US"/>
              </w:rPr>
              <w:t>12</w:t>
            </w:r>
          </w:p>
        </w:tc>
        <w:tc>
          <w:tcPr>
            <w:tcW w:w="992" w:type="dxa"/>
          </w:tcPr>
          <w:p w14:paraId="0ADFE3E6" w14:textId="77777777" w:rsidR="00DA4784" w:rsidRDefault="00000000">
            <w:pPr>
              <w:pStyle w:val="ListParagraph"/>
              <w:spacing w:line="480" w:lineRule="exact"/>
              <w:ind w:left="0"/>
              <w:rPr>
                <w:szCs w:val="24"/>
                <w:lang w:val="en-US"/>
              </w:rPr>
            </w:pPr>
            <w:r>
              <w:rPr>
                <w:szCs w:val="24"/>
                <w:lang w:val="en-US"/>
              </w:rPr>
              <w:t>GLVA</w:t>
            </w:r>
          </w:p>
        </w:tc>
        <w:tc>
          <w:tcPr>
            <w:tcW w:w="5494" w:type="dxa"/>
          </w:tcPr>
          <w:p w14:paraId="4A36AADF" w14:textId="77777777" w:rsidR="00DA4784" w:rsidRDefault="00000000">
            <w:pPr>
              <w:pStyle w:val="ListParagraph"/>
              <w:spacing w:line="480" w:lineRule="exact"/>
              <w:ind w:left="0"/>
              <w:rPr>
                <w:szCs w:val="24"/>
                <w:lang w:val="en-US"/>
              </w:rPr>
            </w:pPr>
            <w:r>
              <w:rPr>
                <w:szCs w:val="24"/>
                <w:lang w:val="en-US"/>
              </w:rPr>
              <w:t>PT Galva Technologies Tbk.</w:t>
            </w:r>
          </w:p>
        </w:tc>
      </w:tr>
      <w:tr w:rsidR="00DA4784" w14:paraId="3980AD5F" w14:textId="77777777">
        <w:tc>
          <w:tcPr>
            <w:tcW w:w="588" w:type="dxa"/>
          </w:tcPr>
          <w:p w14:paraId="50C67C41" w14:textId="77777777" w:rsidR="00DA4784" w:rsidRDefault="00000000">
            <w:pPr>
              <w:pStyle w:val="ListParagraph"/>
              <w:spacing w:line="480" w:lineRule="exact"/>
              <w:ind w:left="0"/>
              <w:rPr>
                <w:szCs w:val="24"/>
                <w:lang w:val="en-US"/>
              </w:rPr>
            </w:pPr>
            <w:r>
              <w:rPr>
                <w:szCs w:val="24"/>
                <w:lang w:val="en-US"/>
              </w:rPr>
              <w:t>13</w:t>
            </w:r>
          </w:p>
        </w:tc>
        <w:tc>
          <w:tcPr>
            <w:tcW w:w="992" w:type="dxa"/>
          </w:tcPr>
          <w:p w14:paraId="69999DAE" w14:textId="77777777" w:rsidR="00DA4784" w:rsidRDefault="00000000">
            <w:pPr>
              <w:pStyle w:val="ListParagraph"/>
              <w:spacing w:line="480" w:lineRule="exact"/>
              <w:ind w:left="0"/>
              <w:rPr>
                <w:szCs w:val="24"/>
                <w:lang w:val="en-US"/>
              </w:rPr>
            </w:pPr>
            <w:r>
              <w:rPr>
                <w:szCs w:val="24"/>
                <w:lang w:val="en-US"/>
              </w:rPr>
              <w:t>WGSH</w:t>
            </w:r>
          </w:p>
        </w:tc>
        <w:tc>
          <w:tcPr>
            <w:tcW w:w="5494" w:type="dxa"/>
          </w:tcPr>
          <w:p w14:paraId="454314C5" w14:textId="77777777" w:rsidR="00DA4784" w:rsidRDefault="00000000">
            <w:pPr>
              <w:pStyle w:val="ListParagraph"/>
              <w:spacing w:line="480" w:lineRule="exact"/>
              <w:ind w:left="0"/>
              <w:rPr>
                <w:szCs w:val="24"/>
                <w:lang w:val="en-US"/>
              </w:rPr>
            </w:pPr>
            <w:r>
              <w:rPr>
                <w:szCs w:val="24"/>
                <w:lang w:val="en-US"/>
              </w:rPr>
              <w:t>PT Wira Global Solusi Tbk.</w:t>
            </w:r>
          </w:p>
        </w:tc>
      </w:tr>
    </w:tbl>
    <w:p w14:paraId="1887ED41" w14:textId="77777777" w:rsidR="00DA4784" w:rsidRDefault="00000000">
      <w:pPr>
        <w:tabs>
          <w:tab w:val="left" w:pos="993"/>
        </w:tabs>
        <w:spacing w:after="0" w:line="480" w:lineRule="exact"/>
        <w:rPr>
          <w:i/>
          <w:iCs/>
          <w:lang w:val="en-US"/>
        </w:rPr>
      </w:pPr>
      <w:r>
        <w:rPr>
          <w:i/>
          <w:iCs/>
          <w:szCs w:val="24"/>
          <w:lang w:val="en-US"/>
        </w:rPr>
        <w:tab/>
        <w:t xml:space="preserve">Sumber data : </w:t>
      </w:r>
      <w:r>
        <w:rPr>
          <w:i/>
          <w:iCs/>
        </w:rPr>
        <w:t>Bursa Efek Indonesia</w:t>
      </w:r>
    </w:p>
    <w:p w14:paraId="31A5A4FD" w14:textId="77777777" w:rsidR="00DA4784" w:rsidRDefault="00000000">
      <w:pPr>
        <w:spacing w:after="0" w:line="480" w:lineRule="exact"/>
        <w:ind w:left="720" w:firstLine="360"/>
        <w:rPr>
          <w:szCs w:val="24"/>
          <w:lang w:val="en-US"/>
        </w:rPr>
      </w:pPr>
      <w:r>
        <w:rPr>
          <w:szCs w:val="24"/>
          <w:lang w:val="en-US"/>
        </w:rPr>
        <w:t xml:space="preserve">Data diatas menunjukkan jumlah sampel perusahaan di bidang usaha teknologi yang memenuhi kriteria sebagai sampel penelitian adalah sebanyak 13 perusahaan, sehingga total sampel Perusahaan yang menjadi sampel penelitian adalah 13 perusahaan. </w:t>
      </w:r>
    </w:p>
    <w:p w14:paraId="3AB7579A" w14:textId="77777777" w:rsidR="00DA4784" w:rsidRDefault="00000000">
      <w:pPr>
        <w:pStyle w:val="Heading2"/>
        <w:numPr>
          <w:ilvl w:val="0"/>
          <w:numId w:val="18"/>
        </w:numPr>
        <w:spacing w:after="0" w:line="480" w:lineRule="exact"/>
        <w:rPr>
          <w:lang w:val="en-US"/>
        </w:rPr>
      </w:pPr>
      <w:bookmarkStart w:id="234" w:name="_Toc195730585"/>
      <w:bookmarkStart w:id="235" w:name="_Toc200965209"/>
      <w:r>
        <w:rPr>
          <w:lang w:val="en-US"/>
        </w:rPr>
        <w:t>Pengujian Persyaratan Analisis Data</w:t>
      </w:r>
      <w:bookmarkEnd w:id="234"/>
      <w:bookmarkEnd w:id="235"/>
    </w:p>
    <w:p w14:paraId="26A872AF" w14:textId="77777777" w:rsidR="00DA4784" w:rsidRDefault="00000000">
      <w:pPr>
        <w:pStyle w:val="ListParagraph"/>
        <w:numPr>
          <w:ilvl w:val="0"/>
          <w:numId w:val="13"/>
        </w:numPr>
        <w:tabs>
          <w:tab w:val="left" w:pos="1457"/>
        </w:tabs>
        <w:spacing w:after="0" w:line="480" w:lineRule="exact"/>
        <w:ind w:left="709"/>
        <w:rPr>
          <w:b/>
          <w:bCs/>
          <w:szCs w:val="24"/>
          <w:lang w:val="en-US"/>
        </w:rPr>
      </w:pPr>
      <w:r>
        <w:rPr>
          <w:b/>
          <w:bCs/>
          <w:szCs w:val="24"/>
          <w:lang w:val="en-US"/>
        </w:rPr>
        <w:t>Hasil Uji Deskriptif</w:t>
      </w:r>
    </w:p>
    <w:p w14:paraId="27445ED8" w14:textId="77777777" w:rsidR="00DA4784" w:rsidRDefault="00000000">
      <w:pPr>
        <w:pStyle w:val="ListParagraph"/>
        <w:spacing w:line="480" w:lineRule="exact"/>
        <w:ind w:left="709"/>
        <w:rPr>
          <w:i/>
          <w:iCs/>
          <w:szCs w:val="24"/>
          <w:lang w:val="en-US"/>
        </w:rPr>
      </w:pPr>
      <w:r>
        <w:rPr>
          <w:b/>
          <w:bCs/>
          <w:szCs w:val="24"/>
          <w:lang w:val="en-US"/>
        </w:rPr>
        <w:tab/>
      </w:r>
      <w:r>
        <w:rPr>
          <w:b/>
          <w:bCs/>
          <w:szCs w:val="24"/>
          <w:lang w:val="en-US"/>
        </w:rPr>
        <w:tab/>
      </w:r>
      <w:r>
        <w:rPr>
          <w:szCs w:val="24"/>
          <w:lang w:val="en-US"/>
        </w:rPr>
        <w:t xml:space="preserve">Penelitian ini menggunakan variabel terikat yaitu harga saham. Sedangkan variabel bebas meliputi </w:t>
      </w:r>
      <w:r>
        <w:rPr>
          <w:i/>
          <w:iCs/>
          <w:szCs w:val="24"/>
          <w:lang w:val="en-US"/>
        </w:rPr>
        <w:t>Return On Asset, Debt To Equity Ratio, Net Profit Margin, dan Earning per share.</w:t>
      </w:r>
    </w:p>
    <w:p w14:paraId="04F751F3" w14:textId="77777777" w:rsidR="00DA4784" w:rsidRDefault="00000000">
      <w:pPr>
        <w:pStyle w:val="ListParagraph"/>
        <w:spacing w:after="0" w:line="480" w:lineRule="exact"/>
        <w:ind w:firstLine="720"/>
        <w:rPr>
          <w:lang w:val="en-US"/>
        </w:rPr>
      </w:pPr>
      <w:r>
        <w:rPr>
          <w:szCs w:val="24"/>
          <w:lang w:val="en-US"/>
        </w:rPr>
        <w:t>Berikut ini adalah hasil pengujian statistik deskriptif masing masing variabel dalam penelitian ini.</w:t>
      </w:r>
      <w:r>
        <w:rPr>
          <w:lang w:val="en-US"/>
        </w:rPr>
        <w:t xml:space="preserve"> </w:t>
      </w:r>
    </w:p>
    <w:p w14:paraId="1F0F83B6" w14:textId="77777777" w:rsidR="00DA4784" w:rsidRDefault="00000000">
      <w:pPr>
        <w:pStyle w:val="ListParagraph"/>
        <w:spacing w:after="0" w:line="480" w:lineRule="exact"/>
        <w:ind w:firstLine="720"/>
        <w:jc w:val="center"/>
        <w:rPr>
          <w:szCs w:val="24"/>
          <w:lang w:val="en-US"/>
        </w:rPr>
      </w:pPr>
      <w:r>
        <w:rPr>
          <w:lang w:val="en-US"/>
        </w:rPr>
        <w:t>Tabel 4.3. Hasil Uji Deskriptif</w:t>
      </w:r>
    </w:p>
    <w:tbl>
      <w:tblPr>
        <w:tblpPr w:leftFromText="180" w:rightFromText="180" w:vertAnchor="text" w:horzAnchor="margin" w:tblpXSpec="right" w:tblpY="821"/>
        <w:tblW w:w="7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0"/>
        <w:gridCol w:w="1054"/>
        <w:gridCol w:w="1102"/>
        <w:gridCol w:w="1133"/>
        <w:gridCol w:w="1228"/>
        <w:gridCol w:w="1485"/>
      </w:tblGrid>
      <w:tr w:rsidR="00DA4784" w14:paraId="7F9D19AF" w14:textId="77777777">
        <w:trPr>
          <w:cantSplit/>
          <w:trHeight w:val="437"/>
        </w:trPr>
        <w:tc>
          <w:tcPr>
            <w:tcW w:w="7752" w:type="dxa"/>
            <w:gridSpan w:val="6"/>
            <w:tcBorders>
              <w:top w:val="nil"/>
              <w:left w:val="nil"/>
              <w:bottom w:val="nil"/>
              <w:right w:val="nil"/>
            </w:tcBorders>
            <w:shd w:val="clear" w:color="auto" w:fill="FFFFFF"/>
            <w:vAlign w:val="center"/>
          </w:tcPr>
          <w:p w14:paraId="313CABF1"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bookmarkStart w:id="236" w:name="_Hlk195949226"/>
            <w:r>
              <w:rPr>
                <w:rFonts w:ascii="Arial" w:hAnsi="Arial" w:cs="Arial"/>
                <w:b/>
                <w:bCs/>
                <w:color w:val="010205"/>
                <w:sz w:val="22"/>
                <w:lang w:val="en-ID"/>
              </w:rPr>
              <w:t>Descriptive Statistics</w:t>
            </w:r>
          </w:p>
        </w:tc>
      </w:tr>
      <w:tr w:rsidR="00DA4784" w14:paraId="793A1E1C" w14:textId="77777777">
        <w:trPr>
          <w:cantSplit/>
          <w:trHeight w:val="437"/>
        </w:trPr>
        <w:tc>
          <w:tcPr>
            <w:tcW w:w="1750" w:type="dxa"/>
            <w:tcBorders>
              <w:top w:val="nil"/>
              <w:left w:val="nil"/>
              <w:bottom w:val="single" w:sz="8" w:space="0" w:color="152935"/>
              <w:right w:val="nil"/>
            </w:tcBorders>
            <w:shd w:val="clear" w:color="auto" w:fill="FFFFFF"/>
            <w:vAlign w:val="bottom"/>
          </w:tcPr>
          <w:p w14:paraId="48EF464F" w14:textId="77777777" w:rsidR="00DA4784" w:rsidRDefault="00DA4784">
            <w:pPr>
              <w:autoSpaceDE w:val="0"/>
              <w:autoSpaceDN w:val="0"/>
              <w:adjustRightInd w:val="0"/>
              <w:spacing w:after="0" w:line="480" w:lineRule="exact"/>
              <w:jc w:val="left"/>
              <w:rPr>
                <w:szCs w:val="24"/>
                <w:lang w:val="en-ID"/>
              </w:rPr>
            </w:pPr>
          </w:p>
        </w:tc>
        <w:tc>
          <w:tcPr>
            <w:tcW w:w="1054" w:type="dxa"/>
            <w:tcBorders>
              <w:top w:val="nil"/>
              <w:left w:val="nil"/>
              <w:bottom w:val="single" w:sz="8" w:space="0" w:color="152935"/>
              <w:right w:val="single" w:sz="8" w:space="0" w:color="E0E0E0"/>
            </w:tcBorders>
            <w:shd w:val="clear" w:color="auto" w:fill="FFFFFF"/>
            <w:vAlign w:val="bottom"/>
          </w:tcPr>
          <w:p w14:paraId="1E6928BB"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N</w:t>
            </w:r>
          </w:p>
        </w:tc>
        <w:tc>
          <w:tcPr>
            <w:tcW w:w="1102" w:type="dxa"/>
            <w:tcBorders>
              <w:top w:val="nil"/>
              <w:left w:val="single" w:sz="8" w:space="0" w:color="E0E0E0"/>
              <w:bottom w:val="single" w:sz="8" w:space="0" w:color="152935"/>
              <w:right w:val="single" w:sz="8" w:space="0" w:color="E0E0E0"/>
            </w:tcBorders>
            <w:shd w:val="clear" w:color="auto" w:fill="FFFFFF"/>
            <w:vAlign w:val="bottom"/>
          </w:tcPr>
          <w:p w14:paraId="434C5437"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Minimum</w:t>
            </w:r>
          </w:p>
        </w:tc>
        <w:tc>
          <w:tcPr>
            <w:tcW w:w="1133" w:type="dxa"/>
            <w:tcBorders>
              <w:top w:val="nil"/>
              <w:left w:val="single" w:sz="8" w:space="0" w:color="E0E0E0"/>
              <w:bottom w:val="single" w:sz="8" w:space="0" w:color="152935"/>
              <w:right w:val="single" w:sz="8" w:space="0" w:color="E0E0E0"/>
            </w:tcBorders>
            <w:shd w:val="clear" w:color="auto" w:fill="FFFFFF"/>
            <w:vAlign w:val="bottom"/>
          </w:tcPr>
          <w:p w14:paraId="6247AA5B"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Maximum</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725F3FDE"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Mean</w:t>
            </w:r>
          </w:p>
        </w:tc>
        <w:tc>
          <w:tcPr>
            <w:tcW w:w="1485" w:type="dxa"/>
            <w:tcBorders>
              <w:top w:val="nil"/>
              <w:left w:val="single" w:sz="8" w:space="0" w:color="E0E0E0"/>
              <w:bottom w:val="single" w:sz="8" w:space="0" w:color="152935"/>
              <w:right w:val="nil"/>
            </w:tcBorders>
            <w:shd w:val="clear" w:color="auto" w:fill="FFFFFF"/>
            <w:vAlign w:val="bottom"/>
          </w:tcPr>
          <w:p w14:paraId="4B222D8C"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Std. Deviation</w:t>
            </w:r>
          </w:p>
        </w:tc>
      </w:tr>
      <w:tr w:rsidR="00DA4784" w14:paraId="5EF8D04D" w14:textId="77777777">
        <w:trPr>
          <w:cantSplit/>
          <w:trHeight w:val="437"/>
        </w:trPr>
        <w:tc>
          <w:tcPr>
            <w:tcW w:w="1750" w:type="dxa"/>
            <w:tcBorders>
              <w:top w:val="single" w:sz="8" w:space="0" w:color="152935"/>
              <w:left w:val="nil"/>
              <w:bottom w:val="single" w:sz="8" w:space="0" w:color="AEAEAE"/>
              <w:right w:val="nil"/>
            </w:tcBorders>
            <w:shd w:val="clear" w:color="auto" w:fill="E0E0E0"/>
          </w:tcPr>
          <w:p w14:paraId="45A21899"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1054" w:type="dxa"/>
            <w:tcBorders>
              <w:top w:val="single" w:sz="8" w:space="0" w:color="152935"/>
              <w:left w:val="nil"/>
              <w:bottom w:val="single" w:sz="8" w:space="0" w:color="AEAEAE"/>
              <w:right w:val="single" w:sz="8" w:space="0" w:color="E0E0E0"/>
            </w:tcBorders>
            <w:shd w:val="clear" w:color="auto" w:fill="FFFFFF"/>
          </w:tcPr>
          <w:p w14:paraId="76968C4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14:paraId="08918DA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.02</w:t>
            </w:r>
          </w:p>
        </w:tc>
        <w:tc>
          <w:tcPr>
            <w:tcW w:w="1133" w:type="dxa"/>
            <w:tcBorders>
              <w:top w:val="single" w:sz="8" w:space="0" w:color="152935"/>
              <w:left w:val="single" w:sz="8" w:space="0" w:color="E0E0E0"/>
              <w:bottom w:val="single" w:sz="8" w:space="0" w:color="AEAEAE"/>
              <w:right w:val="single" w:sz="8" w:space="0" w:color="E0E0E0"/>
            </w:tcBorders>
            <w:shd w:val="clear" w:color="auto" w:fill="FFFFFF"/>
          </w:tcPr>
          <w:p w14:paraId="52F47A0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32.61</w:t>
            </w:r>
          </w:p>
        </w:tc>
        <w:tc>
          <w:tcPr>
            <w:tcW w:w="1228" w:type="dxa"/>
            <w:tcBorders>
              <w:top w:val="single" w:sz="8" w:space="0" w:color="152935"/>
              <w:left w:val="single" w:sz="8" w:space="0" w:color="E0E0E0"/>
              <w:bottom w:val="single" w:sz="8" w:space="0" w:color="AEAEAE"/>
              <w:right w:val="single" w:sz="8" w:space="0" w:color="E0E0E0"/>
            </w:tcBorders>
            <w:shd w:val="clear" w:color="auto" w:fill="FFFFFF"/>
          </w:tcPr>
          <w:p w14:paraId="07F9BB5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9.4694</w:t>
            </w:r>
          </w:p>
        </w:tc>
        <w:tc>
          <w:tcPr>
            <w:tcW w:w="1485" w:type="dxa"/>
            <w:tcBorders>
              <w:top w:val="single" w:sz="8" w:space="0" w:color="152935"/>
              <w:left w:val="single" w:sz="8" w:space="0" w:color="E0E0E0"/>
              <w:bottom w:val="single" w:sz="8" w:space="0" w:color="AEAEAE"/>
              <w:right w:val="nil"/>
            </w:tcBorders>
            <w:shd w:val="clear" w:color="auto" w:fill="FFFFFF"/>
          </w:tcPr>
          <w:p w14:paraId="1294511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6.47860</w:t>
            </w:r>
          </w:p>
        </w:tc>
      </w:tr>
      <w:tr w:rsidR="00DA4784" w14:paraId="647FF711" w14:textId="77777777">
        <w:trPr>
          <w:cantSplit/>
          <w:trHeight w:val="437"/>
        </w:trPr>
        <w:tc>
          <w:tcPr>
            <w:tcW w:w="1750" w:type="dxa"/>
            <w:tcBorders>
              <w:top w:val="single" w:sz="8" w:space="0" w:color="AEAEAE"/>
              <w:left w:val="nil"/>
              <w:bottom w:val="single" w:sz="8" w:space="0" w:color="AEAEAE"/>
              <w:right w:val="nil"/>
            </w:tcBorders>
            <w:shd w:val="clear" w:color="auto" w:fill="E0E0E0"/>
          </w:tcPr>
          <w:p w14:paraId="0A5C031A"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1054" w:type="dxa"/>
            <w:tcBorders>
              <w:top w:val="single" w:sz="8" w:space="0" w:color="AEAEAE"/>
              <w:left w:val="nil"/>
              <w:bottom w:val="single" w:sz="8" w:space="0" w:color="AEAEAE"/>
              <w:right w:val="single" w:sz="8" w:space="0" w:color="E0E0E0"/>
            </w:tcBorders>
            <w:shd w:val="clear" w:color="auto" w:fill="FFFFFF"/>
          </w:tcPr>
          <w:p w14:paraId="06EFA9D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3353ECE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2.52</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35B3680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337.35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EAAAAC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82.1933</w:t>
            </w:r>
          </w:p>
        </w:tc>
        <w:tc>
          <w:tcPr>
            <w:tcW w:w="1485" w:type="dxa"/>
            <w:tcBorders>
              <w:top w:val="single" w:sz="8" w:space="0" w:color="AEAEAE"/>
              <w:left w:val="single" w:sz="8" w:space="0" w:color="E0E0E0"/>
              <w:bottom w:val="single" w:sz="8" w:space="0" w:color="AEAEAE"/>
              <w:right w:val="nil"/>
            </w:tcBorders>
            <w:shd w:val="clear" w:color="auto" w:fill="FFFFFF"/>
          </w:tcPr>
          <w:p w14:paraId="3466BD7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71.89931</w:t>
            </w:r>
          </w:p>
        </w:tc>
      </w:tr>
      <w:tr w:rsidR="00DA4784" w14:paraId="7F7F53C7" w14:textId="77777777">
        <w:trPr>
          <w:cantSplit/>
          <w:trHeight w:val="437"/>
        </w:trPr>
        <w:tc>
          <w:tcPr>
            <w:tcW w:w="1750" w:type="dxa"/>
            <w:tcBorders>
              <w:top w:val="single" w:sz="8" w:space="0" w:color="AEAEAE"/>
              <w:left w:val="nil"/>
              <w:bottom w:val="single" w:sz="8" w:space="0" w:color="AEAEAE"/>
              <w:right w:val="nil"/>
            </w:tcBorders>
            <w:shd w:val="clear" w:color="auto" w:fill="E0E0E0"/>
          </w:tcPr>
          <w:p w14:paraId="1C3629C9"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1054" w:type="dxa"/>
            <w:tcBorders>
              <w:top w:val="single" w:sz="8" w:space="0" w:color="AEAEAE"/>
              <w:left w:val="nil"/>
              <w:bottom w:val="single" w:sz="8" w:space="0" w:color="AEAEAE"/>
              <w:right w:val="single" w:sz="8" w:space="0" w:color="E0E0E0"/>
            </w:tcBorders>
            <w:shd w:val="clear" w:color="auto" w:fill="FFFFFF"/>
          </w:tcPr>
          <w:p w14:paraId="64EDB8F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0EDED23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.02</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1533A86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39.40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9D04D2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9.5447</w:t>
            </w:r>
          </w:p>
        </w:tc>
        <w:tc>
          <w:tcPr>
            <w:tcW w:w="1485" w:type="dxa"/>
            <w:tcBorders>
              <w:top w:val="single" w:sz="8" w:space="0" w:color="AEAEAE"/>
              <w:left w:val="single" w:sz="8" w:space="0" w:color="E0E0E0"/>
              <w:bottom w:val="single" w:sz="8" w:space="0" w:color="AEAEAE"/>
              <w:right w:val="nil"/>
            </w:tcBorders>
            <w:shd w:val="clear" w:color="auto" w:fill="FFFFFF"/>
          </w:tcPr>
          <w:p w14:paraId="472C09C3"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10.24362</w:t>
            </w:r>
          </w:p>
        </w:tc>
      </w:tr>
      <w:tr w:rsidR="00DA4784" w14:paraId="220E767F" w14:textId="77777777">
        <w:trPr>
          <w:cantSplit/>
          <w:trHeight w:val="437"/>
        </w:trPr>
        <w:tc>
          <w:tcPr>
            <w:tcW w:w="1750" w:type="dxa"/>
            <w:tcBorders>
              <w:top w:val="single" w:sz="8" w:space="0" w:color="AEAEAE"/>
              <w:left w:val="nil"/>
              <w:bottom w:val="single" w:sz="8" w:space="0" w:color="AEAEAE"/>
              <w:right w:val="nil"/>
            </w:tcBorders>
            <w:shd w:val="clear" w:color="auto" w:fill="E0E0E0"/>
          </w:tcPr>
          <w:p w14:paraId="52BE069B"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lastRenderedPageBreak/>
              <w:t>EPS</w:t>
            </w:r>
          </w:p>
        </w:tc>
        <w:tc>
          <w:tcPr>
            <w:tcW w:w="1054" w:type="dxa"/>
            <w:tcBorders>
              <w:top w:val="single" w:sz="8" w:space="0" w:color="AEAEAE"/>
              <w:left w:val="nil"/>
              <w:bottom w:val="single" w:sz="8" w:space="0" w:color="AEAEAE"/>
              <w:right w:val="single" w:sz="8" w:space="0" w:color="E0E0E0"/>
            </w:tcBorders>
            <w:shd w:val="clear" w:color="auto" w:fill="FFFFFF"/>
          </w:tcPr>
          <w:p w14:paraId="5F105853"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11195733"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.23</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1432FA5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460.76</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2BAF25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78.4421</w:t>
            </w:r>
          </w:p>
        </w:tc>
        <w:tc>
          <w:tcPr>
            <w:tcW w:w="1485" w:type="dxa"/>
            <w:tcBorders>
              <w:top w:val="single" w:sz="8" w:space="0" w:color="AEAEAE"/>
              <w:left w:val="single" w:sz="8" w:space="0" w:color="E0E0E0"/>
              <w:bottom w:val="single" w:sz="8" w:space="0" w:color="AEAEAE"/>
              <w:right w:val="nil"/>
            </w:tcBorders>
            <w:shd w:val="clear" w:color="auto" w:fill="FFFFFF"/>
          </w:tcPr>
          <w:p w14:paraId="58F09EF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107.58699</w:t>
            </w:r>
          </w:p>
        </w:tc>
      </w:tr>
      <w:tr w:rsidR="00DA4784" w14:paraId="0B9BD529" w14:textId="77777777">
        <w:trPr>
          <w:cantSplit/>
          <w:trHeight w:val="437"/>
        </w:trPr>
        <w:tc>
          <w:tcPr>
            <w:tcW w:w="1750" w:type="dxa"/>
            <w:tcBorders>
              <w:top w:val="single" w:sz="8" w:space="0" w:color="AEAEAE"/>
              <w:left w:val="nil"/>
              <w:bottom w:val="single" w:sz="8" w:space="0" w:color="AEAEAE"/>
              <w:right w:val="nil"/>
            </w:tcBorders>
            <w:shd w:val="clear" w:color="auto" w:fill="E0E0E0"/>
          </w:tcPr>
          <w:p w14:paraId="1FE4A2AE"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Harga Saham</w:t>
            </w:r>
          </w:p>
        </w:tc>
        <w:tc>
          <w:tcPr>
            <w:tcW w:w="1054" w:type="dxa"/>
            <w:tcBorders>
              <w:top w:val="single" w:sz="8" w:space="0" w:color="AEAEAE"/>
              <w:left w:val="nil"/>
              <w:bottom w:val="single" w:sz="8" w:space="0" w:color="AEAEAE"/>
              <w:right w:val="single" w:sz="8" w:space="0" w:color="E0E0E0"/>
            </w:tcBorders>
            <w:shd w:val="clear" w:color="auto" w:fill="FFFFFF"/>
          </w:tcPr>
          <w:p w14:paraId="2141BE1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72251EE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71.00</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151FCC3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43975.00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FE9AE9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5703.7949</w:t>
            </w:r>
          </w:p>
        </w:tc>
        <w:tc>
          <w:tcPr>
            <w:tcW w:w="1485" w:type="dxa"/>
            <w:tcBorders>
              <w:top w:val="single" w:sz="8" w:space="0" w:color="AEAEAE"/>
              <w:left w:val="single" w:sz="8" w:space="0" w:color="E0E0E0"/>
              <w:bottom w:val="single" w:sz="8" w:space="0" w:color="AEAEAE"/>
              <w:right w:val="nil"/>
            </w:tcBorders>
            <w:shd w:val="clear" w:color="auto" w:fill="FFFFFF"/>
          </w:tcPr>
          <w:p w14:paraId="42DBF6E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11590.45752</w:t>
            </w:r>
          </w:p>
        </w:tc>
      </w:tr>
      <w:tr w:rsidR="00DA4784" w14:paraId="05D3044F" w14:textId="77777777">
        <w:trPr>
          <w:cantSplit/>
          <w:trHeight w:val="437"/>
        </w:trPr>
        <w:tc>
          <w:tcPr>
            <w:tcW w:w="1750" w:type="dxa"/>
            <w:tcBorders>
              <w:top w:val="single" w:sz="8" w:space="0" w:color="AEAEAE"/>
              <w:left w:val="nil"/>
              <w:bottom w:val="single" w:sz="8" w:space="0" w:color="152935"/>
              <w:right w:val="nil"/>
            </w:tcBorders>
            <w:shd w:val="clear" w:color="auto" w:fill="E0E0E0"/>
          </w:tcPr>
          <w:p w14:paraId="744D462E"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Valid N (listwise)</w:t>
            </w:r>
          </w:p>
        </w:tc>
        <w:tc>
          <w:tcPr>
            <w:tcW w:w="1054" w:type="dxa"/>
            <w:tcBorders>
              <w:top w:val="single" w:sz="8" w:space="0" w:color="AEAEAE"/>
              <w:left w:val="nil"/>
              <w:bottom w:val="single" w:sz="8" w:space="0" w:color="152935"/>
              <w:right w:val="single" w:sz="8" w:space="0" w:color="E0E0E0"/>
            </w:tcBorders>
            <w:shd w:val="clear" w:color="auto" w:fill="FFFFFF"/>
          </w:tcPr>
          <w:p w14:paraId="538A4D1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0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BBB76D7" w14:textId="77777777" w:rsidR="00DA4784" w:rsidRDefault="00DA4784">
            <w:pPr>
              <w:autoSpaceDE w:val="0"/>
              <w:autoSpaceDN w:val="0"/>
              <w:adjustRightInd w:val="0"/>
              <w:spacing w:after="0" w:line="480" w:lineRule="exact"/>
              <w:jc w:val="left"/>
              <w:rPr>
                <w:szCs w:val="24"/>
                <w:lang w:val="en-ID"/>
              </w:rPr>
            </w:pPr>
          </w:p>
        </w:tc>
        <w:tc>
          <w:tcPr>
            <w:tcW w:w="113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1CB04FF" w14:textId="77777777" w:rsidR="00DA4784" w:rsidRDefault="00DA4784">
            <w:pPr>
              <w:autoSpaceDE w:val="0"/>
              <w:autoSpaceDN w:val="0"/>
              <w:adjustRightInd w:val="0"/>
              <w:spacing w:after="0" w:line="480" w:lineRule="exact"/>
              <w:jc w:val="left"/>
              <w:rPr>
                <w:szCs w:val="24"/>
                <w:lang w:val="en-ID"/>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8BA43F" w14:textId="77777777" w:rsidR="00DA4784" w:rsidRDefault="00DA4784">
            <w:pPr>
              <w:autoSpaceDE w:val="0"/>
              <w:autoSpaceDN w:val="0"/>
              <w:adjustRightInd w:val="0"/>
              <w:spacing w:after="0" w:line="480" w:lineRule="exact"/>
              <w:jc w:val="left"/>
              <w:rPr>
                <w:szCs w:val="24"/>
                <w:lang w:val="en-ID"/>
              </w:rPr>
            </w:pPr>
          </w:p>
        </w:tc>
        <w:tc>
          <w:tcPr>
            <w:tcW w:w="1485" w:type="dxa"/>
            <w:tcBorders>
              <w:top w:val="single" w:sz="8" w:space="0" w:color="AEAEAE"/>
              <w:left w:val="single" w:sz="8" w:space="0" w:color="E0E0E0"/>
              <w:bottom w:val="single" w:sz="8" w:space="0" w:color="152935"/>
              <w:right w:val="nil"/>
            </w:tcBorders>
            <w:shd w:val="clear" w:color="auto" w:fill="FFFFFF"/>
            <w:vAlign w:val="center"/>
          </w:tcPr>
          <w:p w14:paraId="3C28D729" w14:textId="77777777" w:rsidR="00DA4784" w:rsidRDefault="00DA4784">
            <w:pPr>
              <w:autoSpaceDE w:val="0"/>
              <w:autoSpaceDN w:val="0"/>
              <w:adjustRightInd w:val="0"/>
              <w:spacing w:after="0" w:line="480" w:lineRule="exact"/>
              <w:jc w:val="left"/>
              <w:rPr>
                <w:szCs w:val="24"/>
                <w:lang w:val="en-ID"/>
              </w:rPr>
            </w:pPr>
          </w:p>
        </w:tc>
      </w:tr>
    </w:tbl>
    <w:bookmarkEnd w:id="236"/>
    <w:p w14:paraId="0B58F7F6" w14:textId="77777777" w:rsidR="00DA4784" w:rsidRDefault="00000000">
      <w:pPr>
        <w:spacing w:after="0" w:line="480" w:lineRule="exact"/>
        <w:ind w:left="142" w:firstLine="349"/>
        <w:rPr>
          <w:i/>
          <w:iCs/>
          <w:szCs w:val="24"/>
          <w:lang w:val="en-ID"/>
        </w:rPr>
      </w:pPr>
      <w:r>
        <w:rPr>
          <w:i/>
          <w:iCs/>
          <w:szCs w:val="24"/>
          <w:lang w:val="en-ID"/>
        </w:rPr>
        <w:t>Sumber Data : Hasil Output SPSS versi 25, data diolah penulis 2025.</w:t>
      </w:r>
    </w:p>
    <w:p w14:paraId="6F2D40C0" w14:textId="77777777" w:rsidR="00DA4784" w:rsidRDefault="00000000">
      <w:pPr>
        <w:pStyle w:val="ListParagraph"/>
        <w:numPr>
          <w:ilvl w:val="0"/>
          <w:numId w:val="24"/>
        </w:numPr>
        <w:autoSpaceDE w:val="0"/>
        <w:autoSpaceDN w:val="0"/>
        <w:adjustRightInd w:val="0"/>
        <w:spacing w:after="0" w:line="480" w:lineRule="exact"/>
        <w:ind w:left="709"/>
        <w:rPr>
          <w:szCs w:val="24"/>
          <w:lang w:val="en-ID"/>
        </w:rPr>
      </w:pPr>
      <w:r>
        <w:rPr>
          <w:szCs w:val="24"/>
          <w:lang w:val="en-ID"/>
        </w:rPr>
        <w:t>Harga Saham</w:t>
      </w:r>
    </w:p>
    <w:p w14:paraId="361A0248" w14:textId="77777777" w:rsidR="00DA4784" w:rsidRDefault="00000000">
      <w:pPr>
        <w:pStyle w:val="ListParagraph"/>
        <w:autoSpaceDE w:val="0"/>
        <w:autoSpaceDN w:val="0"/>
        <w:adjustRightInd w:val="0"/>
        <w:spacing w:after="0" w:line="480" w:lineRule="exact"/>
        <w:ind w:left="709" w:firstLine="294"/>
        <w:rPr>
          <w:szCs w:val="24"/>
          <w:lang w:val="en-ID"/>
        </w:rPr>
      </w:pPr>
      <w:r>
        <w:rPr>
          <w:szCs w:val="24"/>
          <w:lang w:val="en-ID"/>
        </w:rPr>
        <w:t>Tabel 4.3 menunjukkan dari jumlah 39 sampel penelitian nilai rata rata harga saham perusahaan menunjukkan nilai 5703,7949, nilai minimum sebesar 71,00 dan nilai maksimum sebesar 43975,00 dengan standar devisiasi sebesar 11590,45752.</w:t>
      </w:r>
    </w:p>
    <w:p w14:paraId="1ED659CD" w14:textId="77777777" w:rsidR="00DA4784" w:rsidRDefault="00000000">
      <w:pPr>
        <w:pStyle w:val="ListParagraph"/>
        <w:numPr>
          <w:ilvl w:val="0"/>
          <w:numId w:val="24"/>
        </w:numPr>
        <w:autoSpaceDE w:val="0"/>
        <w:autoSpaceDN w:val="0"/>
        <w:adjustRightInd w:val="0"/>
        <w:spacing w:after="0" w:line="480" w:lineRule="exact"/>
        <w:ind w:left="709"/>
        <w:rPr>
          <w:szCs w:val="24"/>
          <w:lang w:val="en-ID"/>
        </w:rPr>
      </w:pPr>
      <w:r>
        <w:rPr>
          <w:i/>
          <w:iCs/>
          <w:szCs w:val="24"/>
          <w:lang w:val="en-ID"/>
        </w:rPr>
        <w:t>Return On Asset</w:t>
      </w:r>
      <w:r>
        <w:rPr>
          <w:szCs w:val="24"/>
          <w:lang w:val="en-ID"/>
        </w:rPr>
        <w:t xml:space="preserve"> (ROA)</w:t>
      </w:r>
    </w:p>
    <w:p w14:paraId="203FD88E" w14:textId="77777777" w:rsidR="00DA4784" w:rsidRDefault="00000000">
      <w:pPr>
        <w:pStyle w:val="ListParagraph"/>
        <w:autoSpaceDE w:val="0"/>
        <w:autoSpaceDN w:val="0"/>
        <w:adjustRightInd w:val="0"/>
        <w:spacing w:after="0" w:line="480" w:lineRule="exact"/>
        <w:ind w:left="709" w:firstLine="294"/>
        <w:rPr>
          <w:szCs w:val="24"/>
          <w:lang w:val="en-ID"/>
        </w:rPr>
      </w:pPr>
      <w:r>
        <w:rPr>
          <w:szCs w:val="24"/>
          <w:lang w:val="en-ID"/>
        </w:rPr>
        <w:t>Tabel 4.3 menunjukkan dari jumlah 39 sampel penelitian nilai rata rata Return On Asset (ROA) perusahaan menunjukkan nilai 9,4694, nilai minimum sebesar 0,02 dan nilai maksimum sebesar 32,61 dengan standar devisiasi sebesar 6,47860.</w:t>
      </w:r>
    </w:p>
    <w:p w14:paraId="4C637336" w14:textId="77777777" w:rsidR="00DA4784" w:rsidRDefault="00000000">
      <w:pPr>
        <w:pStyle w:val="ListParagraph"/>
        <w:numPr>
          <w:ilvl w:val="0"/>
          <w:numId w:val="24"/>
        </w:numPr>
        <w:autoSpaceDE w:val="0"/>
        <w:autoSpaceDN w:val="0"/>
        <w:adjustRightInd w:val="0"/>
        <w:spacing w:after="0" w:line="480" w:lineRule="exact"/>
        <w:ind w:left="709"/>
        <w:rPr>
          <w:szCs w:val="24"/>
          <w:lang w:val="en-ID"/>
        </w:rPr>
      </w:pPr>
      <w:r>
        <w:rPr>
          <w:i/>
          <w:iCs/>
          <w:szCs w:val="24"/>
          <w:lang w:val="en-ID"/>
        </w:rPr>
        <w:t>Debt To Equity Ratio</w:t>
      </w:r>
      <w:r>
        <w:rPr>
          <w:szCs w:val="24"/>
          <w:lang w:val="en-ID"/>
        </w:rPr>
        <w:t xml:space="preserve"> (DER)</w:t>
      </w:r>
    </w:p>
    <w:p w14:paraId="1E47BE3A" w14:textId="77777777" w:rsidR="00DA4784" w:rsidRDefault="00000000">
      <w:pPr>
        <w:pStyle w:val="ListParagraph"/>
        <w:autoSpaceDE w:val="0"/>
        <w:autoSpaceDN w:val="0"/>
        <w:adjustRightInd w:val="0"/>
        <w:spacing w:after="0" w:line="480" w:lineRule="exact"/>
        <w:ind w:left="709" w:firstLine="294"/>
        <w:rPr>
          <w:szCs w:val="24"/>
          <w:lang w:val="en-ID"/>
        </w:rPr>
      </w:pPr>
      <w:r>
        <w:rPr>
          <w:szCs w:val="24"/>
          <w:lang w:val="en-ID"/>
        </w:rPr>
        <w:t>Tabel 4.3 menunjukkan dari jumlah 39 sampel penelitian, nilai rata rata Debt To Equity Ratio (DER) perusahaan menunjukkan nilai 82,1933, nilai minimum sebesar 2,52 dan nilai maksimum sebesar 337,35 dengan standar devisiasi sebesar 71,89331.</w:t>
      </w:r>
    </w:p>
    <w:p w14:paraId="41598838" w14:textId="77777777" w:rsidR="00DA4784" w:rsidRDefault="00000000">
      <w:pPr>
        <w:pStyle w:val="ListParagraph"/>
        <w:numPr>
          <w:ilvl w:val="0"/>
          <w:numId w:val="24"/>
        </w:numPr>
        <w:autoSpaceDE w:val="0"/>
        <w:autoSpaceDN w:val="0"/>
        <w:adjustRightInd w:val="0"/>
        <w:spacing w:after="0" w:line="480" w:lineRule="exact"/>
        <w:ind w:left="709"/>
        <w:rPr>
          <w:szCs w:val="24"/>
          <w:lang w:val="en-ID"/>
        </w:rPr>
      </w:pPr>
      <w:r>
        <w:rPr>
          <w:i/>
          <w:iCs/>
          <w:szCs w:val="24"/>
          <w:lang w:val="en-ID"/>
        </w:rPr>
        <w:t>Net Profit Margin</w:t>
      </w:r>
      <w:r>
        <w:rPr>
          <w:szCs w:val="24"/>
          <w:lang w:val="en-ID"/>
        </w:rPr>
        <w:t xml:space="preserve"> (NPM)</w:t>
      </w:r>
    </w:p>
    <w:p w14:paraId="22CB9B52" w14:textId="77777777" w:rsidR="00DA4784" w:rsidRDefault="00000000">
      <w:pPr>
        <w:pStyle w:val="ListParagraph"/>
        <w:autoSpaceDE w:val="0"/>
        <w:autoSpaceDN w:val="0"/>
        <w:adjustRightInd w:val="0"/>
        <w:spacing w:after="0" w:line="480" w:lineRule="exact"/>
        <w:ind w:left="709" w:firstLine="294"/>
        <w:rPr>
          <w:szCs w:val="24"/>
          <w:lang w:val="en-ID"/>
        </w:rPr>
      </w:pPr>
      <w:r>
        <w:rPr>
          <w:szCs w:val="24"/>
          <w:lang w:val="en-ID"/>
        </w:rPr>
        <w:t xml:space="preserve">Tabel 4.3 menunjukkan dari jumlah 39 sampel penelitian nilai rata rata Net Profit Margin (NPM) perusahaan menunjukkan nilai 9,5447, nilai minimum </w:t>
      </w:r>
      <w:r>
        <w:rPr>
          <w:szCs w:val="24"/>
          <w:lang w:val="en-ID"/>
        </w:rPr>
        <w:lastRenderedPageBreak/>
        <w:t>sebesar 0,02 dan nilai maksimum sebesar 39,40 dengan standar devisiasi sebesar 10,24362.</w:t>
      </w:r>
    </w:p>
    <w:p w14:paraId="78125D7F" w14:textId="77777777" w:rsidR="00DA4784" w:rsidRDefault="00000000">
      <w:pPr>
        <w:pStyle w:val="ListParagraph"/>
        <w:numPr>
          <w:ilvl w:val="0"/>
          <w:numId w:val="24"/>
        </w:numPr>
        <w:autoSpaceDE w:val="0"/>
        <w:autoSpaceDN w:val="0"/>
        <w:adjustRightInd w:val="0"/>
        <w:spacing w:after="0" w:line="480" w:lineRule="exact"/>
        <w:ind w:left="709"/>
        <w:rPr>
          <w:szCs w:val="24"/>
          <w:lang w:val="en-ID"/>
        </w:rPr>
      </w:pPr>
      <w:r>
        <w:rPr>
          <w:i/>
          <w:iCs/>
          <w:szCs w:val="24"/>
          <w:lang w:val="en-ID"/>
        </w:rPr>
        <w:t>Earning Per Share</w:t>
      </w:r>
      <w:r>
        <w:rPr>
          <w:szCs w:val="24"/>
          <w:lang w:val="en-ID"/>
        </w:rPr>
        <w:t xml:space="preserve"> (EPS)</w:t>
      </w:r>
    </w:p>
    <w:p w14:paraId="7399C0A1" w14:textId="77777777" w:rsidR="00DA4784" w:rsidRDefault="00000000">
      <w:pPr>
        <w:pStyle w:val="ListParagraph"/>
        <w:autoSpaceDE w:val="0"/>
        <w:autoSpaceDN w:val="0"/>
        <w:adjustRightInd w:val="0"/>
        <w:spacing w:after="0" w:line="480" w:lineRule="exact"/>
        <w:ind w:left="709" w:firstLine="294"/>
        <w:rPr>
          <w:szCs w:val="24"/>
          <w:lang w:val="en-ID"/>
        </w:rPr>
      </w:pPr>
      <w:r>
        <w:rPr>
          <w:szCs w:val="24"/>
          <w:lang w:val="en-ID"/>
        </w:rPr>
        <w:t>Tabel 4.3 menunjukkan dari jumlah 39 sampel penelitian nilai rata rata Earning Per Share (EPS) perusahaan menunjukkan nilai 78,4421, nilai minimum sebesar 0,23 dan nilai maksimum sebesar 460,76 dengan standar devisiasi sebesar 107,58699.</w:t>
      </w:r>
    </w:p>
    <w:p w14:paraId="6C7FC51D" w14:textId="77777777" w:rsidR="00DA4784" w:rsidRDefault="00000000">
      <w:pPr>
        <w:pStyle w:val="ListParagraph"/>
        <w:numPr>
          <w:ilvl w:val="0"/>
          <w:numId w:val="13"/>
        </w:numPr>
        <w:autoSpaceDE w:val="0"/>
        <w:autoSpaceDN w:val="0"/>
        <w:adjustRightInd w:val="0"/>
        <w:spacing w:after="0" w:line="480" w:lineRule="exact"/>
        <w:ind w:left="567"/>
        <w:rPr>
          <w:b/>
          <w:bCs/>
          <w:szCs w:val="24"/>
          <w:lang w:val="en-ID"/>
        </w:rPr>
      </w:pPr>
      <w:r>
        <w:rPr>
          <w:b/>
          <w:bCs/>
          <w:szCs w:val="24"/>
          <w:lang w:val="en-ID"/>
        </w:rPr>
        <w:t>Hasil Pengujian Asumsi Klasik</w:t>
      </w:r>
    </w:p>
    <w:p w14:paraId="7CB9E7A3" w14:textId="77777777" w:rsidR="00DA4784" w:rsidRDefault="00000000">
      <w:pPr>
        <w:pStyle w:val="ListParagraph"/>
        <w:numPr>
          <w:ilvl w:val="0"/>
          <w:numId w:val="14"/>
        </w:numPr>
        <w:autoSpaceDE w:val="0"/>
        <w:autoSpaceDN w:val="0"/>
        <w:adjustRightInd w:val="0"/>
        <w:spacing w:after="0" w:line="480" w:lineRule="exact"/>
        <w:rPr>
          <w:szCs w:val="24"/>
          <w:lang w:val="en-ID"/>
        </w:rPr>
      </w:pPr>
      <w:r>
        <w:rPr>
          <w:szCs w:val="24"/>
          <w:lang w:val="en-ID"/>
        </w:rPr>
        <w:t>Uji Multikolinearitas</w:t>
      </w:r>
    </w:p>
    <w:p w14:paraId="02F84D08" w14:textId="77777777" w:rsidR="00DA4784" w:rsidRDefault="00000000">
      <w:pPr>
        <w:pStyle w:val="ListParagraph"/>
        <w:autoSpaceDE w:val="0"/>
        <w:autoSpaceDN w:val="0"/>
        <w:adjustRightInd w:val="0"/>
        <w:spacing w:after="0" w:line="480" w:lineRule="exact"/>
        <w:ind w:left="786" w:firstLine="360"/>
        <w:rPr>
          <w:i/>
          <w:iCs/>
          <w:szCs w:val="24"/>
          <w:lang w:val="en-ID"/>
        </w:rPr>
      </w:pPr>
      <w:r>
        <w:rPr>
          <w:szCs w:val="24"/>
          <w:lang w:val="en-ID"/>
        </w:rPr>
        <w:t xml:space="preserve">Hasil uji multikolinearitas dapat diketahui dengan melihat nilai </w:t>
      </w:r>
      <w:r>
        <w:rPr>
          <w:i/>
          <w:iCs/>
          <w:szCs w:val="24"/>
          <w:lang w:val="en-ID"/>
        </w:rPr>
        <w:t>Variance Inflation Factor</w:t>
      </w:r>
      <w:r>
        <w:rPr>
          <w:szCs w:val="24"/>
          <w:lang w:val="en-ID"/>
        </w:rPr>
        <w:t xml:space="preserve"> (VIF) dan nilai tolerance pada table </w:t>
      </w:r>
      <w:r>
        <w:rPr>
          <w:i/>
          <w:iCs/>
          <w:szCs w:val="24"/>
          <w:lang w:val="en-ID"/>
        </w:rPr>
        <w:t>Collinearity Statistics.</w:t>
      </w:r>
    </w:p>
    <w:p w14:paraId="0AAFE647" w14:textId="77777777" w:rsidR="00DA4784" w:rsidRDefault="00000000">
      <w:pPr>
        <w:autoSpaceDE w:val="0"/>
        <w:autoSpaceDN w:val="0"/>
        <w:adjustRightInd w:val="0"/>
        <w:spacing w:after="0" w:line="480" w:lineRule="exact"/>
        <w:ind w:left="426" w:firstLine="720"/>
        <w:jc w:val="center"/>
        <w:rPr>
          <w:szCs w:val="24"/>
          <w:lang w:val="en-ID"/>
        </w:rPr>
      </w:pPr>
      <w:r>
        <w:rPr>
          <w:szCs w:val="24"/>
          <w:lang w:val="en-ID"/>
        </w:rPr>
        <w:t xml:space="preserve">Tabel 4.4 </w:t>
      </w:r>
      <w:bookmarkStart w:id="237" w:name="_Hlk195729144"/>
      <w:r>
        <w:rPr>
          <w:szCs w:val="24"/>
          <w:lang w:val="en-ID"/>
        </w:rPr>
        <w:t>Hasil Uji Multikolinearitas</w:t>
      </w:r>
      <w:bookmarkEnd w:id="237"/>
    </w:p>
    <w:tbl>
      <w:tblPr>
        <w:tblpPr w:leftFromText="180" w:rightFromText="180" w:vertAnchor="text" w:horzAnchor="page" w:tblpX="3341" w:tblpY="16"/>
        <w:tblW w:w="6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7"/>
        <w:gridCol w:w="1220"/>
        <w:gridCol w:w="1880"/>
        <w:gridCol w:w="1706"/>
      </w:tblGrid>
      <w:tr w:rsidR="00DA4784" w14:paraId="47426FC1" w14:textId="77777777">
        <w:trPr>
          <w:cantSplit/>
          <w:trHeight w:val="471"/>
        </w:trPr>
        <w:tc>
          <w:tcPr>
            <w:tcW w:w="6023" w:type="dxa"/>
            <w:gridSpan w:val="4"/>
            <w:tcBorders>
              <w:top w:val="nil"/>
              <w:left w:val="nil"/>
              <w:bottom w:val="nil"/>
              <w:right w:val="nil"/>
            </w:tcBorders>
            <w:shd w:val="clear" w:color="auto" w:fill="FFFFFF"/>
            <w:vAlign w:val="center"/>
          </w:tcPr>
          <w:p w14:paraId="1921F861"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r>
              <w:rPr>
                <w:rFonts w:ascii="Arial" w:hAnsi="Arial" w:cs="Arial"/>
                <w:b/>
                <w:bCs/>
                <w:color w:val="010205"/>
                <w:sz w:val="22"/>
                <w:lang w:val="en-ID"/>
              </w:rPr>
              <w:t>Coefficients</w:t>
            </w:r>
            <w:r>
              <w:rPr>
                <w:rFonts w:ascii="Arial" w:hAnsi="Arial" w:cs="Arial"/>
                <w:b/>
                <w:bCs/>
                <w:color w:val="010205"/>
                <w:sz w:val="22"/>
                <w:vertAlign w:val="superscript"/>
                <w:lang w:val="en-ID"/>
              </w:rPr>
              <w:t>a</w:t>
            </w:r>
          </w:p>
        </w:tc>
      </w:tr>
      <w:tr w:rsidR="00DA4784" w14:paraId="5777C7A6" w14:textId="77777777">
        <w:trPr>
          <w:cantSplit/>
          <w:trHeight w:val="471"/>
        </w:trPr>
        <w:tc>
          <w:tcPr>
            <w:tcW w:w="2437" w:type="dxa"/>
            <w:gridSpan w:val="2"/>
            <w:vMerge w:val="restart"/>
            <w:tcBorders>
              <w:top w:val="nil"/>
              <w:left w:val="nil"/>
              <w:bottom w:val="nil"/>
              <w:right w:val="nil"/>
            </w:tcBorders>
            <w:shd w:val="clear" w:color="auto" w:fill="FFFFFF"/>
            <w:vAlign w:val="bottom"/>
          </w:tcPr>
          <w:p w14:paraId="5AC6177D"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3586" w:type="dxa"/>
            <w:gridSpan w:val="2"/>
            <w:tcBorders>
              <w:top w:val="nil"/>
              <w:left w:val="nil"/>
              <w:bottom w:val="nil"/>
              <w:right w:val="nil"/>
            </w:tcBorders>
            <w:shd w:val="clear" w:color="auto" w:fill="FFFFFF"/>
            <w:vAlign w:val="bottom"/>
          </w:tcPr>
          <w:p w14:paraId="7C800CCB"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Collinearity Statistics</w:t>
            </w:r>
          </w:p>
        </w:tc>
      </w:tr>
      <w:tr w:rsidR="00DA4784" w14:paraId="633A43CF" w14:textId="77777777">
        <w:trPr>
          <w:cantSplit/>
          <w:trHeight w:val="209"/>
        </w:trPr>
        <w:tc>
          <w:tcPr>
            <w:tcW w:w="2437" w:type="dxa"/>
            <w:gridSpan w:val="2"/>
            <w:vMerge/>
            <w:tcBorders>
              <w:top w:val="nil"/>
              <w:left w:val="nil"/>
              <w:bottom w:val="nil"/>
              <w:right w:val="nil"/>
            </w:tcBorders>
            <w:shd w:val="clear" w:color="auto" w:fill="FFFFFF"/>
            <w:vAlign w:val="bottom"/>
          </w:tcPr>
          <w:p w14:paraId="2933078B" w14:textId="77777777" w:rsidR="00DA4784" w:rsidRDefault="00DA4784">
            <w:pPr>
              <w:autoSpaceDE w:val="0"/>
              <w:autoSpaceDN w:val="0"/>
              <w:adjustRightInd w:val="0"/>
              <w:spacing w:after="0" w:line="480" w:lineRule="exact"/>
              <w:jc w:val="left"/>
              <w:rPr>
                <w:rFonts w:ascii="Arial" w:hAnsi="Arial" w:cs="Arial"/>
                <w:color w:val="264A60"/>
                <w:sz w:val="18"/>
                <w:szCs w:val="18"/>
                <w:lang w:val="en-ID"/>
              </w:rPr>
            </w:pPr>
          </w:p>
        </w:tc>
        <w:tc>
          <w:tcPr>
            <w:tcW w:w="1880" w:type="dxa"/>
            <w:tcBorders>
              <w:top w:val="nil"/>
              <w:left w:val="nil"/>
              <w:bottom w:val="single" w:sz="8" w:space="0" w:color="152935"/>
              <w:right w:val="single" w:sz="8" w:space="0" w:color="E0E0E0"/>
            </w:tcBorders>
            <w:shd w:val="clear" w:color="auto" w:fill="FFFFFF"/>
            <w:vAlign w:val="bottom"/>
          </w:tcPr>
          <w:p w14:paraId="25B529FA"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Tolerance</w:t>
            </w:r>
          </w:p>
        </w:tc>
        <w:tc>
          <w:tcPr>
            <w:tcW w:w="1705" w:type="dxa"/>
            <w:tcBorders>
              <w:top w:val="nil"/>
              <w:left w:val="single" w:sz="8" w:space="0" w:color="E0E0E0"/>
              <w:bottom w:val="single" w:sz="8" w:space="0" w:color="152935"/>
              <w:right w:val="nil"/>
            </w:tcBorders>
            <w:shd w:val="clear" w:color="auto" w:fill="FFFFFF"/>
            <w:vAlign w:val="bottom"/>
          </w:tcPr>
          <w:p w14:paraId="3218246D"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VIF</w:t>
            </w:r>
          </w:p>
        </w:tc>
      </w:tr>
      <w:tr w:rsidR="00DA4784" w14:paraId="33F1F23A" w14:textId="77777777">
        <w:trPr>
          <w:cantSplit/>
          <w:trHeight w:val="471"/>
        </w:trPr>
        <w:tc>
          <w:tcPr>
            <w:tcW w:w="1217" w:type="dxa"/>
            <w:vMerge w:val="restart"/>
            <w:tcBorders>
              <w:top w:val="single" w:sz="8" w:space="0" w:color="152935"/>
              <w:left w:val="nil"/>
              <w:bottom w:val="single" w:sz="8" w:space="0" w:color="152935"/>
              <w:right w:val="nil"/>
            </w:tcBorders>
            <w:shd w:val="clear" w:color="auto" w:fill="E0E0E0"/>
          </w:tcPr>
          <w:p w14:paraId="4D4850B6"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220" w:type="dxa"/>
            <w:tcBorders>
              <w:top w:val="single" w:sz="8" w:space="0" w:color="152935"/>
              <w:left w:val="nil"/>
              <w:bottom w:val="single" w:sz="8" w:space="0" w:color="AEAEAE"/>
              <w:right w:val="nil"/>
            </w:tcBorders>
            <w:shd w:val="clear" w:color="auto" w:fill="E0E0E0"/>
          </w:tcPr>
          <w:p w14:paraId="6A4D4143"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1880" w:type="dxa"/>
            <w:tcBorders>
              <w:top w:val="single" w:sz="8" w:space="0" w:color="152935"/>
              <w:left w:val="nil"/>
              <w:bottom w:val="single" w:sz="8" w:space="0" w:color="AEAEAE"/>
              <w:right w:val="single" w:sz="8" w:space="0" w:color="E0E0E0"/>
            </w:tcBorders>
            <w:shd w:val="clear" w:color="auto" w:fill="FFFFFF"/>
          </w:tcPr>
          <w:p w14:paraId="30CD9DC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.708</w:t>
            </w:r>
          </w:p>
        </w:tc>
        <w:tc>
          <w:tcPr>
            <w:tcW w:w="1705" w:type="dxa"/>
            <w:tcBorders>
              <w:top w:val="single" w:sz="8" w:space="0" w:color="152935"/>
              <w:left w:val="single" w:sz="8" w:space="0" w:color="E0E0E0"/>
              <w:bottom w:val="single" w:sz="8" w:space="0" w:color="AEAEAE"/>
              <w:right w:val="nil"/>
            </w:tcBorders>
            <w:shd w:val="clear" w:color="auto" w:fill="FFFFFF"/>
          </w:tcPr>
          <w:p w14:paraId="5B2BA1F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1.412</w:t>
            </w:r>
          </w:p>
        </w:tc>
      </w:tr>
      <w:tr w:rsidR="00DA4784" w14:paraId="3C0D00E1" w14:textId="77777777">
        <w:trPr>
          <w:cantSplit/>
          <w:trHeight w:val="209"/>
        </w:trPr>
        <w:tc>
          <w:tcPr>
            <w:tcW w:w="1217" w:type="dxa"/>
            <w:vMerge/>
            <w:tcBorders>
              <w:top w:val="single" w:sz="8" w:space="0" w:color="152935"/>
              <w:left w:val="nil"/>
              <w:bottom w:val="single" w:sz="8" w:space="0" w:color="152935"/>
              <w:right w:val="nil"/>
            </w:tcBorders>
            <w:shd w:val="clear" w:color="auto" w:fill="E0E0E0"/>
          </w:tcPr>
          <w:p w14:paraId="63E65EF4"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220" w:type="dxa"/>
            <w:tcBorders>
              <w:top w:val="single" w:sz="8" w:space="0" w:color="AEAEAE"/>
              <w:left w:val="nil"/>
              <w:bottom w:val="single" w:sz="8" w:space="0" w:color="AEAEAE"/>
              <w:right w:val="nil"/>
            </w:tcBorders>
            <w:shd w:val="clear" w:color="auto" w:fill="E0E0E0"/>
          </w:tcPr>
          <w:p w14:paraId="17D5A636"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1880" w:type="dxa"/>
            <w:tcBorders>
              <w:top w:val="single" w:sz="8" w:space="0" w:color="AEAEAE"/>
              <w:left w:val="nil"/>
              <w:bottom w:val="single" w:sz="8" w:space="0" w:color="AEAEAE"/>
              <w:right w:val="single" w:sz="8" w:space="0" w:color="E0E0E0"/>
            </w:tcBorders>
            <w:shd w:val="clear" w:color="auto" w:fill="FFFFFF"/>
          </w:tcPr>
          <w:p w14:paraId="7A562AD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.933</w:t>
            </w:r>
          </w:p>
        </w:tc>
        <w:tc>
          <w:tcPr>
            <w:tcW w:w="1705" w:type="dxa"/>
            <w:tcBorders>
              <w:top w:val="single" w:sz="8" w:space="0" w:color="AEAEAE"/>
              <w:left w:val="single" w:sz="8" w:space="0" w:color="E0E0E0"/>
              <w:bottom w:val="single" w:sz="8" w:space="0" w:color="AEAEAE"/>
              <w:right w:val="nil"/>
            </w:tcBorders>
            <w:shd w:val="clear" w:color="auto" w:fill="FFFFFF"/>
          </w:tcPr>
          <w:p w14:paraId="56B6C0B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1.072</w:t>
            </w:r>
          </w:p>
        </w:tc>
      </w:tr>
      <w:tr w:rsidR="00DA4784" w14:paraId="1EA7FE0F" w14:textId="77777777">
        <w:trPr>
          <w:cantSplit/>
          <w:trHeight w:val="209"/>
        </w:trPr>
        <w:tc>
          <w:tcPr>
            <w:tcW w:w="1217" w:type="dxa"/>
            <w:vMerge/>
            <w:tcBorders>
              <w:top w:val="single" w:sz="8" w:space="0" w:color="152935"/>
              <w:left w:val="nil"/>
              <w:bottom w:val="single" w:sz="8" w:space="0" w:color="152935"/>
              <w:right w:val="nil"/>
            </w:tcBorders>
            <w:shd w:val="clear" w:color="auto" w:fill="E0E0E0"/>
          </w:tcPr>
          <w:p w14:paraId="59E798FE"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220" w:type="dxa"/>
            <w:tcBorders>
              <w:top w:val="single" w:sz="8" w:space="0" w:color="AEAEAE"/>
              <w:left w:val="nil"/>
              <w:bottom w:val="single" w:sz="8" w:space="0" w:color="AEAEAE"/>
              <w:right w:val="nil"/>
            </w:tcBorders>
            <w:shd w:val="clear" w:color="auto" w:fill="E0E0E0"/>
          </w:tcPr>
          <w:p w14:paraId="24E53FA3"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1880" w:type="dxa"/>
            <w:tcBorders>
              <w:top w:val="single" w:sz="8" w:space="0" w:color="AEAEAE"/>
              <w:left w:val="nil"/>
              <w:bottom w:val="single" w:sz="8" w:space="0" w:color="AEAEAE"/>
              <w:right w:val="single" w:sz="8" w:space="0" w:color="E0E0E0"/>
            </w:tcBorders>
            <w:shd w:val="clear" w:color="auto" w:fill="FFFFFF"/>
          </w:tcPr>
          <w:p w14:paraId="09C7114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.688</w:t>
            </w:r>
          </w:p>
        </w:tc>
        <w:tc>
          <w:tcPr>
            <w:tcW w:w="1705" w:type="dxa"/>
            <w:tcBorders>
              <w:top w:val="single" w:sz="8" w:space="0" w:color="AEAEAE"/>
              <w:left w:val="single" w:sz="8" w:space="0" w:color="E0E0E0"/>
              <w:bottom w:val="single" w:sz="8" w:space="0" w:color="AEAEAE"/>
              <w:right w:val="nil"/>
            </w:tcBorders>
            <w:shd w:val="clear" w:color="auto" w:fill="FFFFFF"/>
          </w:tcPr>
          <w:p w14:paraId="34EDB79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1.453</w:t>
            </w:r>
          </w:p>
        </w:tc>
      </w:tr>
      <w:tr w:rsidR="00DA4784" w14:paraId="54FC5D02" w14:textId="77777777">
        <w:trPr>
          <w:cantSplit/>
          <w:trHeight w:val="209"/>
        </w:trPr>
        <w:tc>
          <w:tcPr>
            <w:tcW w:w="1217" w:type="dxa"/>
            <w:vMerge/>
            <w:tcBorders>
              <w:top w:val="single" w:sz="8" w:space="0" w:color="152935"/>
              <w:left w:val="nil"/>
              <w:bottom w:val="single" w:sz="8" w:space="0" w:color="152935"/>
              <w:right w:val="nil"/>
            </w:tcBorders>
            <w:shd w:val="clear" w:color="auto" w:fill="E0E0E0"/>
          </w:tcPr>
          <w:p w14:paraId="2DCA4AC2"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220" w:type="dxa"/>
            <w:tcBorders>
              <w:top w:val="single" w:sz="8" w:space="0" w:color="AEAEAE"/>
              <w:left w:val="nil"/>
              <w:bottom w:val="single" w:sz="8" w:space="0" w:color="152935"/>
              <w:right w:val="nil"/>
            </w:tcBorders>
            <w:shd w:val="clear" w:color="auto" w:fill="E0E0E0"/>
          </w:tcPr>
          <w:p w14:paraId="44A2CEFD"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EPS</w:t>
            </w:r>
          </w:p>
        </w:tc>
        <w:tc>
          <w:tcPr>
            <w:tcW w:w="1880" w:type="dxa"/>
            <w:tcBorders>
              <w:top w:val="single" w:sz="8" w:space="0" w:color="AEAEAE"/>
              <w:left w:val="nil"/>
              <w:bottom w:val="single" w:sz="8" w:space="0" w:color="152935"/>
              <w:right w:val="single" w:sz="8" w:space="0" w:color="E0E0E0"/>
            </w:tcBorders>
            <w:shd w:val="clear" w:color="auto" w:fill="FFFFFF"/>
          </w:tcPr>
          <w:p w14:paraId="34EBA9E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.664</w:t>
            </w:r>
          </w:p>
        </w:tc>
        <w:tc>
          <w:tcPr>
            <w:tcW w:w="1705" w:type="dxa"/>
            <w:tcBorders>
              <w:top w:val="single" w:sz="8" w:space="0" w:color="AEAEAE"/>
              <w:left w:val="single" w:sz="8" w:space="0" w:color="E0E0E0"/>
              <w:bottom w:val="single" w:sz="8" w:space="0" w:color="152935"/>
              <w:right w:val="nil"/>
            </w:tcBorders>
            <w:shd w:val="clear" w:color="auto" w:fill="FFFFFF"/>
          </w:tcPr>
          <w:p w14:paraId="4FE3107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1.506</w:t>
            </w:r>
          </w:p>
        </w:tc>
      </w:tr>
      <w:tr w:rsidR="00DA4784" w14:paraId="4F3ECC26" w14:textId="77777777">
        <w:trPr>
          <w:cantSplit/>
          <w:trHeight w:val="471"/>
        </w:trPr>
        <w:tc>
          <w:tcPr>
            <w:tcW w:w="6023" w:type="dxa"/>
            <w:gridSpan w:val="4"/>
            <w:tcBorders>
              <w:top w:val="nil"/>
              <w:left w:val="nil"/>
              <w:bottom w:val="nil"/>
              <w:right w:val="nil"/>
            </w:tcBorders>
            <w:shd w:val="clear" w:color="auto" w:fill="FFFFFF"/>
          </w:tcPr>
          <w:p w14:paraId="7088E825"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a. Dependent Variable: Harga Saham</w:t>
            </w:r>
          </w:p>
        </w:tc>
      </w:tr>
    </w:tbl>
    <w:p w14:paraId="372ABF9F" w14:textId="77777777" w:rsidR="00DA4784" w:rsidRDefault="00DA4784">
      <w:pPr>
        <w:autoSpaceDE w:val="0"/>
        <w:autoSpaceDN w:val="0"/>
        <w:adjustRightInd w:val="0"/>
        <w:spacing w:after="0" w:line="480" w:lineRule="exact"/>
        <w:rPr>
          <w:i/>
          <w:iCs/>
          <w:szCs w:val="24"/>
          <w:lang w:val="en-ID"/>
        </w:rPr>
      </w:pPr>
    </w:p>
    <w:p w14:paraId="7E060D3A" w14:textId="77777777" w:rsidR="00DA4784" w:rsidRDefault="00DA4784">
      <w:pPr>
        <w:autoSpaceDE w:val="0"/>
        <w:autoSpaceDN w:val="0"/>
        <w:adjustRightInd w:val="0"/>
        <w:spacing w:after="0" w:line="480" w:lineRule="exact"/>
        <w:rPr>
          <w:i/>
          <w:iCs/>
          <w:szCs w:val="24"/>
          <w:lang w:val="en-ID"/>
        </w:rPr>
      </w:pPr>
    </w:p>
    <w:p w14:paraId="49365B70" w14:textId="77777777" w:rsidR="00DA4784" w:rsidRDefault="00DA4784">
      <w:pPr>
        <w:rPr>
          <w:szCs w:val="24"/>
          <w:lang w:val="en-ID"/>
        </w:rPr>
      </w:pPr>
    </w:p>
    <w:p w14:paraId="455EAAC8" w14:textId="77777777" w:rsidR="00DA4784" w:rsidRDefault="00DA4784">
      <w:pPr>
        <w:rPr>
          <w:szCs w:val="24"/>
          <w:lang w:val="en-ID"/>
        </w:rPr>
      </w:pPr>
    </w:p>
    <w:p w14:paraId="5BCAA55A" w14:textId="77777777" w:rsidR="00DA4784" w:rsidRDefault="00DA4784">
      <w:pPr>
        <w:rPr>
          <w:szCs w:val="24"/>
          <w:lang w:val="en-ID"/>
        </w:rPr>
      </w:pPr>
    </w:p>
    <w:p w14:paraId="083660B7" w14:textId="77777777" w:rsidR="00DA4784" w:rsidRDefault="00DA4784">
      <w:pPr>
        <w:rPr>
          <w:szCs w:val="24"/>
          <w:lang w:val="en-ID"/>
        </w:rPr>
      </w:pPr>
    </w:p>
    <w:p w14:paraId="2928F8FD" w14:textId="77777777" w:rsidR="00DA4784" w:rsidRDefault="00000000">
      <w:pPr>
        <w:autoSpaceDE w:val="0"/>
        <w:autoSpaceDN w:val="0"/>
        <w:adjustRightInd w:val="0"/>
        <w:spacing w:after="0" w:line="480" w:lineRule="exact"/>
        <w:ind w:firstLine="720"/>
        <w:rPr>
          <w:i/>
          <w:iCs/>
          <w:szCs w:val="24"/>
          <w:lang w:val="en-ID"/>
        </w:rPr>
      </w:pPr>
      <w:r>
        <w:rPr>
          <w:i/>
          <w:iCs/>
          <w:szCs w:val="24"/>
          <w:lang w:val="en-ID"/>
        </w:rPr>
        <w:t>Sumber Data : Hasil Output SPSS versi 25, data diolah penulis 2025</w:t>
      </w:r>
    </w:p>
    <w:p w14:paraId="23E4D7B5" w14:textId="77777777" w:rsidR="00DA4784" w:rsidRDefault="00000000">
      <w:pPr>
        <w:autoSpaceDE w:val="0"/>
        <w:autoSpaceDN w:val="0"/>
        <w:adjustRightInd w:val="0"/>
        <w:spacing w:after="0" w:line="480" w:lineRule="exact"/>
        <w:ind w:left="720" w:firstLine="294"/>
        <w:rPr>
          <w:szCs w:val="24"/>
          <w:lang w:val="en-ID"/>
        </w:rPr>
      </w:pPr>
      <w:r>
        <w:rPr>
          <w:szCs w:val="24"/>
          <w:lang w:val="en-ID"/>
        </w:rPr>
        <w:t xml:space="preserve">Tabel 4.4 menunjukkan bahwa data dalam penelitian ini tidak terdapat multikolinearitas atau tidak terdapat hubungan antara variabel independent </w:t>
      </w:r>
      <w:r>
        <w:rPr>
          <w:szCs w:val="24"/>
          <w:lang w:val="en-ID"/>
        </w:rPr>
        <w:lastRenderedPageBreak/>
        <w:t xml:space="preserve">dalam penelitian ini. Hal ini dapat dilihat dari hasil uji multikolinearitas yang menunjukkan nilai </w:t>
      </w:r>
      <w:r>
        <w:rPr>
          <w:i/>
          <w:iCs/>
          <w:szCs w:val="24"/>
          <w:lang w:val="en-ID"/>
        </w:rPr>
        <w:t>Variance Inflation Factor (VIF)</w:t>
      </w:r>
      <w:r>
        <w:rPr>
          <w:szCs w:val="24"/>
          <w:lang w:val="en-ID"/>
        </w:rPr>
        <w:t xml:space="preserve"> dari semua variabel berada dikisaran angka 1 dan tidak melebihi angka 10.00.  yaitu variabel </w:t>
      </w:r>
      <w:r>
        <w:rPr>
          <w:i/>
          <w:iCs/>
          <w:szCs w:val="24"/>
          <w:lang w:val="en-ID"/>
        </w:rPr>
        <w:t>Return On Asset</w:t>
      </w:r>
      <w:r>
        <w:rPr>
          <w:szCs w:val="24"/>
          <w:lang w:val="en-ID"/>
        </w:rPr>
        <w:t xml:space="preserve"> sebesar 1,412, variable </w:t>
      </w:r>
      <w:r>
        <w:rPr>
          <w:i/>
          <w:iCs/>
          <w:szCs w:val="24"/>
          <w:lang w:val="en-ID"/>
        </w:rPr>
        <w:t>Debt To Equity Ratio</w:t>
      </w:r>
      <w:r>
        <w:rPr>
          <w:szCs w:val="24"/>
          <w:lang w:val="en-ID"/>
        </w:rPr>
        <w:t xml:space="preserve"> sebesar 1,072, Variabel </w:t>
      </w:r>
      <w:r>
        <w:rPr>
          <w:i/>
          <w:iCs/>
          <w:szCs w:val="24"/>
          <w:lang w:val="en-ID"/>
        </w:rPr>
        <w:t>Net Profit Margin</w:t>
      </w:r>
      <w:r>
        <w:rPr>
          <w:szCs w:val="24"/>
          <w:lang w:val="en-ID"/>
        </w:rPr>
        <w:t xml:space="preserve"> (NPM) sebesar 1,453, dan nilai variabel </w:t>
      </w:r>
      <w:r>
        <w:rPr>
          <w:i/>
          <w:iCs/>
          <w:szCs w:val="24"/>
          <w:lang w:val="en-ID"/>
        </w:rPr>
        <w:t>Earning Per Share</w:t>
      </w:r>
      <w:r>
        <w:rPr>
          <w:szCs w:val="24"/>
          <w:lang w:val="en-ID"/>
        </w:rPr>
        <w:t xml:space="preserve"> (EPS) sebesar 1,506. </w:t>
      </w:r>
    </w:p>
    <w:p w14:paraId="1D33ED68" w14:textId="77777777" w:rsidR="00DA4784" w:rsidRDefault="00000000">
      <w:pPr>
        <w:autoSpaceDE w:val="0"/>
        <w:autoSpaceDN w:val="0"/>
        <w:adjustRightInd w:val="0"/>
        <w:spacing w:after="0" w:line="480" w:lineRule="exact"/>
        <w:ind w:left="720" w:firstLine="294"/>
        <w:rPr>
          <w:szCs w:val="24"/>
          <w:lang w:val="en-ID"/>
        </w:rPr>
      </w:pPr>
      <w:r>
        <w:rPr>
          <w:szCs w:val="24"/>
          <w:lang w:val="en-ID"/>
        </w:rPr>
        <w:t xml:space="preserve">Nilai </w:t>
      </w:r>
      <w:r>
        <w:rPr>
          <w:i/>
          <w:iCs/>
          <w:szCs w:val="24"/>
          <w:lang w:val="en-ID"/>
        </w:rPr>
        <w:t>Tolerance</w:t>
      </w:r>
      <w:r>
        <w:rPr>
          <w:szCs w:val="24"/>
          <w:lang w:val="en-ID"/>
        </w:rPr>
        <w:t xml:space="preserve"> dari setiap variabel berada diatas 0,1, yaitu variabel </w:t>
      </w:r>
      <w:r>
        <w:rPr>
          <w:i/>
          <w:iCs/>
          <w:szCs w:val="24"/>
          <w:lang w:val="en-ID"/>
        </w:rPr>
        <w:t>Return On Asset</w:t>
      </w:r>
      <w:r>
        <w:rPr>
          <w:szCs w:val="24"/>
          <w:lang w:val="en-ID"/>
        </w:rPr>
        <w:t xml:space="preserve"> sebesar 0,708, variabel </w:t>
      </w:r>
      <w:r>
        <w:rPr>
          <w:i/>
          <w:iCs/>
          <w:szCs w:val="24"/>
          <w:lang w:val="en-ID"/>
        </w:rPr>
        <w:t>Debt To Equity</w:t>
      </w:r>
      <w:r>
        <w:rPr>
          <w:szCs w:val="24"/>
          <w:lang w:val="en-ID"/>
        </w:rPr>
        <w:t xml:space="preserve"> Ratio sebesar 0,933, Variabel </w:t>
      </w:r>
      <w:r>
        <w:rPr>
          <w:i/>
          <w:iCs/>
          <w:szCs w:val="24"/>
          <w:lang w:val="en-ID"/>
        </w:rPr>
        <w:t>Net Profit Margin</w:t>
      </w:r>
      <w:r>
        <w:rPr>
          <w:szCs w:val="24"/>
          <w:lang w:val="en-ID"/>
        </w:rPr>
        <w:t xml:space="preserve"> (NPM) sebesar 0,688, dan nilai variabel </w:t>
      </w:r>
      <w:r>
        <w:rPr>
          <w:i/>
          <w:iCs/>
          <w:szCs w:val="24"/>
          <w:lang w:val="en-ID"/>
        </w:rPr>
        <w:t>Earning Per Share</w:t>
      </w:r>
      <w:r>
        <w:rPr>
          <w:szCs w:val="24"/>
          <w:lang w:val="en-ID"/>
        </w:rPr>
        <w:t xml:space="preserve"> (EPS) sebesar 0,664.</w:t>
      </w:r>
    </w:p>
    <w:p w14:paraId="6C278087" w14:textId="77777777" w:rsidR="00DA4784" w:rsidRDefault="00000000">
      <w:pPr>
        <w:pStyle w:val="ListParagraph"/>
        <w:numPr>
          <w:ilvl w:val="0"/>
          <w:numId w:val="14"/>
        </w:numPr>
        <w:autoSpaceDE w:val="0"/>
        <w:autoSpaceDN w:val="0"/>
        <w:adjustRightInd w:val="0"/>
        <w:spacing w:after="0" w:line="480" w:lineRule="exact"/>
        <w:ind w:left="284"/>
        <w:rPr>
          <w:szCs w:val="24"/>
          <w:lang w:val="en-ID"/>
        </w:rPr>
      </w:pPr>
      <w:r>
        <w:rPr>
          <w:szCs w:val="24"/>
          <w:lang w:val="en-ID"/>
        </w:rPr>
        <w:t>Uji Normalitas</w:t>
      </w:r>
    </w:p>
    <w:p w14:paraId="427A9B67" w14:textId="77777777" w:rsidR="00DA4784" w:rsidRDefault="00000000">
      <w:pPr>
        <w:autoSpaceDE w:val="0"/>
        <w:autoSpaceDN w:val="0"/>
        <w:adjustRightInd w:val="0"/>
        <w:spacing w:after="0" w:line="480" w:lineRule="exact"/>
        <w:ind w:left="720" w:firstLine="720"/>
        <w:rPr>
          <w:szCs w:val="24"/>
          <w:lang w:val="en-ID"/>
        </w:rPr>
      </w:pPr>
      <w:r>
        <w:rPr>
          <w:szCs w:val="24"/>
          <w:lang w:val="en-ID"/>
        </w:rPr>
        <w:t xml:space="preserve">Uji normalitas pada penelitian ini di uji dengan menggunakan tabel </w:t>
      </w:r>
      <w:r>
        <w:rPr>
          <w:i/>
          <w:iCs/>
          <w:szCs w:val="24"/>
          <w:lang w:val="en-ID"/>
        </w:rPr>
        <w:t>One Sample Kolmogorov</w:t>
      </w:r>
      <w:r>
        <w:rPr>
          <w:szCs w:val="24"/>
          <w:lang w:val="en-ID"/>
        </w:rPr>
        <w:t xml:space="preserve"> dan grafik p-plot.</w:t>
      </w:r>
    </w:p>
    <w:p w14:paraId="74A888AB" w14:textId="77777777" w:rsidR="00DA4784" w:rsidRDefault="00000000">
      <w:pPr>
        <w:autoSpaceDE w:val="0"/>
        <w:autoSpaceDN w:val="0"/>
        <w:adjustRightInd w:val="0"/>
        <w:spacing w:after="0" w:line="480" w:lineRule="exact"/>
        <w:ind w:left="1276"/>
        <w:jc w:val="center"/>
        <w:rPr>
          <w:szCs w:val="24"/>
          <w:lang w:val="en-ID"/>
        </w:rPr>
      </w:pPr>
      <w:bookmarkStart w:id="238" w:name="_Hlk195729179"/>
      <w:r>
        <w:rPr>
          <w:szCs w:val="24"/>
          <w:lang w:val="en-ID"/>
        </w:rPr>
        <w:t>Tabel 4.5 Hasil Uji Normalitas</w:t>
      </w:r>
      <w:bookmarkEnd w:id="238"/>
    </w:p>
    <w:tbl>
      <w:tblPr>
        <w:tblW w:w="5365" w:type="dxa"/>
        <w:tblInd w:w="1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DA4784" w14:paraId="30A4C996" w14:textId="77777777">
        <w:trPr>
          <w:cantSplit/>
        </w:trPr>
        <w:tc>
          <w:tcPr>
            <w:tcW w:w="5365" w:type="dxa"/>
            <w:gridSpan w:val="3"/>
            <w:tcBorders>
              <w:top w:val="nil"/>
              <w:left w:val="nil"/>
              <w:bottom w:val="nil"/>
              <w:right w:val="nil"/>
            </w:tcBorders>
            <w:shd w:val="clear" w:color="auto" w:fill="FFFFFF"/>
            <w:vAlign w:val="center"/>
          </w:tcPr>
          <w:p w14:paraId="0090088D"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r>
              <w:rPr>
                <w:rFonts w:ascii="Arial" w:hAnsi="Arial" w:cs="Arial"/>
                <w:b/>
                <w:bCs/>
                <w:color w:val="010205"/>
                <w:sz w:val="22"/>
                <w:lang w:val="en-ID"/>
              </w:rPr>
              <w:t>One-Sample Kolmogorov-Smirnov Test</w:t>
            </w:r>
          </w:p>
        </w:tc>
      </w:tr>
      <w:tr w:rsidR="00DA4784" w14:paraId="2158E229" w14:textId="77777777">
        <w:trPr>
          <w:cantSplit/>
        </w:trPr>
        <w:tc>
          <w:tcPr>
            <w:tcW w:w="3890" w:type="dxa"/>
            <w:gridSpan w:val="2"/>
            <w:tcBorders>
              <w:top w:val="nil"/>
              <w:left w:val="nil"/>
              <w:bottom w:val="single" w:sz="8" w:space="0" w:color="152935"/>
              <w:right w:val="nil"/>
            </w:tcBorders>
            <w:shd w:val="clear" w:color="auto" w:fill="FFFFFF"/>
            <w:vAlign w:val="bottom"/>
          </w:tcPr>
          <w:p w14:paraId="3CD65A75" w14:textId="77777777" w:rsidR="00DA4784" w:rsidRDefault="00DA4784">
            <w:pPr>
              <w:autoSpaceDE w:val="0"/>
              <w:autoSpaceDN w:val="0"/>
              <w:adjustRightInd w:val="0"/>
              <w:spacing w:after="0" w:line="480" w:lineRule="exact"/>
              <w:jc w:val="left"/>
              <w:rPr>
                <w:szCs w:val="24"/>
                <w:lang w:val="en-ID"/>
              </w:rPr>
            </w:pPr>
          </w:p>
        </w:tc>
        <w:tc>
          <w:tcPr>
            <w:tcW w:w="1475" w:type="dxa"/>
            <w:tcBorders>
              <w:top w:val="nil"/>
              <w:left w:val="nil"/>
              <w:bottom w:val="single" w:sz="8" w:space="0" w:color="152935"/>
              <w:right w:val="nil"/>
            </w:tcBorders>
            <w:shd w:val="clear" w:color="auto" w:fill="FFFFFF"/>
            <w:vAlign w:val="bottom"/>
          </w:tcPr>
          <w:p w14:paraId="06590D1E"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Unstandardized Residual</w:t>
            </w:r>
          </w:p>
        </w:tc>
      </w:tr>
      <w:tr w:rsidR="00DA4784" w14:paraId="5F424B89" w14:textId="77777777">
        <w:trPr>
          <w:cantSplit/>
        </w:trPr>
        <w:tc>
          <w:tcPr>
            <w:tcW w:w="3890" w:type="dxa"/>
            <w:gridSpan w:val="2"/>
            <w:tcBorders>
              <w:top w:val="single" w:sz="8" w:space="0" w:color="152935"/>
              <w:left w:val="nil"/>
              <w:bottom w:val="single" w:sz="8" w:space="0" w:color="AEAEAE"/>
              <w:right w:val="nil"/>
            </w:tcBorders>
            <w:shd w:val="clear" w:color="auto" w:fill="E0E0E0"/>
          </w:tcPr>
          <w:p w14:paraId="69E90374"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1475" w:type="dxa"/>
            <w:tcBorders>
              <w:top w:val="single" w:sz="8" w:space="0" w:color="152935"/>
              <w:left w:val="nil"/>
              <w:bottom w:val="single" w:sz="8" w:space="0" w:color="AEAEAE"/>
              <w:right w:val="nil"/>
            </w:tcBorders>
            <w:shd w:val="clear" w:color="auto" w:fill="FFFFFF"/>
          </w:tcPr>
          <w:p w14:paraId="2B365AB3"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065606BE" w14:textId="77777777">
        <w:trPr>
          <w:cantSplit/>
        </w:trPr>
        <w:tc>
          <w:tcPr>
            <w:tcW w:w="2445" w:type="dxa"/>
            <w:vMerge w:val="restart"/>
            <w:tcBorders>
              <w:top w:val="single" w:sz="8" w:space="0" w:color="AEAEAE"/>
              <w:left w:val="nil"/>
              <w:bottom w:val="single" w:sz="8" w:space="0" w:color="AEAEAE"/>
              <w:right w:val="nil"/>
            </w:tcBorders>
            <w:shd w:val="clear" w:color="auto" w:fill="E0E0E0"/>
          </w:tcPr>
          <w:p w14:paraId="0D589DB1"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Normal Parameters</w:t>
            </w:r>
            <w:r>
              <w:rPr>
                <w:rFonts w:ascii="Arial" w:hAnsi="Arial" w:cs="Arial"/>
                <w:color w:val="264A60"/>
                <w:sz w:val="18"/>
                <w:szCs w:val="18"/>
                <w:vertAlign w:val="superscript"/>
                <w:lang w:val="en-ID"/>
              </w:rPr>
              <w:t>a,b</w:t>
            </w:r>
          </w:p>
        </w:tc>
        <w:tc>
          <w:tcPr>
            <w:tcW w:w="1445" w:type="dxa"/>
            <w:tcBorders>
              <w:top w:val="single" w:sz="8" w:space="0" w:color="AEAEAE"/>
              <w:left w:val="nil"/>
              <w:bottom w:val="single" w:sz="8" w:space="0" w:color="AEAEAE"/>
              <w:right w:val="nil"/>
            </w:tcBorders>
            <w:shd w:val="clear" w:color="auto" w:fill="E0E0E0"/>
          </w:tcPr>
          <w:p w14:paraId="1BA63764"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Mean</w:t>
            </w:r>
          </w:p>
        </w:tc>
        <w:tc>
          <w:tcPr>
            <w:tcW w:w="1475" w:type="dxa"/>
            <w:tcBorders>
              <w:top w:val="single" w:sz="8" w:space="0" w:color="AEAEAE"/>
              <w:left w:val="nil"/>
              <w:bottom w:val="single" w:sz="8" w:space="0" w:color="AEAEAE"/>
              <w:right w:val="nil"/>
            </w:tcBorders>
            <w:shd w:val="clear" w:color="auto" w:fill="FFFFFF"/>
          </w:tcPr>
          <w:p w14:paraId="52A7B19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.0000000</w:t>
            </w:r>
          </w:p>
        </w:tc>
      </w:tr>
      <w:tr w:rsidR="00DA4784" w14:paraId="26622634" w14:textId="77777777">
        <w:trPr>
          <w:cantSplit/>
        </w:trPr>
        <w:tc>
          <w:tcPr>
            <w:tcW w:w="2445" w:type="dxa"/>
            <w:vMerge/>
            <w:tcBorders>
              <w:top w:val="single" w:sz="8" w:space="0" w:color="AEAEAE"/>
              <w:left w:val="nil"/>
              <w:bottom w:val="single" w:sz="8" w:space="0" w:color="AEAEAE"/>
              <w:right w:val="nil"/>
            </w:tcBorders>
            <w:shd w:val="clear" w:color="auto" w:fill="E0E0E0"/>
          </w:tcPr>
          <w:p w14:paraId="2D4D62AB"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445" w:type="dxa"/>
            <w:tcBorders>
              <w:top w:val="single" w:sz="8" w:space="0" w:color="AEAEAE"/>
              <w:left w:val="nil"/>
              <w:bottom w:val="single" w:sz="8" w:space="0" w:color="AEAEAE"/>
              <w:right w:val="nil"/>
            </w:tcBorders>
            <w:shd w:val="clear" w:color="auto" w:fill="E0E0E0"/>
          </w:tcPr>
          <w:p w14:paraId="0CCF0414"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Std. Deviation</w:t>
            </w:r>
          </w:p>
        </w:tc>
        <w:tc>
          <w:tcPr>
            <w:tcW w:w="1475" w:type="dxa"/>
            <w:tcBorders>
              <w:top w:val="single" w:sz="8" w:space="0" w:color="AEAEAE"/>
              <w:left w:val="nil"/>
              <w:bottom w:val="single" w:sz="8" w:space="0" w:color="AEAEAE"/>
              <w:right w:val="nil"/>
            </w:tcBorders>
            <w:shd w:val="clear" w:color="auto" w:fill="FFFFFF"/>
          </w:tcPr>
          <w:p w14:paraId="7CDC317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6877.31668839</w:t>
            </w:r>
          </w:p>
        </w:tc>
      </w:tr>
      <w:tr w:rsidR="00DA4784" w14:paraId="292F0ACE" w14:textId="77777777">
        <w:trPr>
          <w:cantSplit/>
        </w:trPr>
        <w:tc>
          <w:tcPr>
            <w:tcW w:w="2445" w:type="dxa"/>
            <w:vMerge w:val="restart"/>
            <w:tcBorders>
              <w:top w:val="single" w:sz="8" w:space="0" w:color="AEAEAE"/>
              <w:left w:val="nil"/>
              <w:bottom w:val="single" w:sz="8" w:space="0" w:color="AEAEAE"/>
              <w:right w:val="nil"/>
            </w:tcBorders>
            <w:shd w:val="clear" w:color="auto" w:fill="E0E0E0"/>
          </w:tcPr>
          <w:p w14:paraId="1E60647F"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Most Extreme Differences</w:t>
            </w:r>
          </w:p>
        </w:tc>
        <w:tc>
          <w:tcPr>
            <w:tcW w:w="1445" w:type="dxa"/>
            <w:tcBorders>
              <w:top w:val="single" w:sz="8" w:space="0" w:color="AEAEAE"/>
              <w:left w:val="nil"/>
              <w:bottom w:val="single" w:sz="8" w:space="0" w:color="AEAEAE"/>
              <w:right w:val="nil"/>
            </w:tcBorders>
            <w:shd w:val="clear" w:color="auto" w:fill="E0E0E0"/>
          </w:tcPr>
          <w:p w14:paraId="72FC1A2D"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Absolute</w:t>
            </w:r>
          </w:p>
        </w:tc>
        <w:tc>
          <w:tcPr>
            <w:tcW w:w="1475" w:type="dxa"/>
            <w:tcBorders>
              <w:top w:val="single" w:sz="8" w:space="0" w:color="AEAEAE"/>
              <w:left w:val="nil"/>
              <w:bottom w:val="single" w:sz="8" w:space="0" w:color="AEAEAE"/>
              <w:right w:val="nil"/>
            </w:tcBorders>
            <w:shd w:val="clear" w:color="auto" w:fill="FFFFFF"/>
          </w:tcPr>
          <w:p w14:paraId="4C85197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.074</w:t>
            </w:r>
          </w:p>
        </w:tc>
      </w:tr>
      <w:tr w:rsidR="00DA4784" w14:paraId="3CBFCBBA" w14:textId="77777777">
        <w:trPr>
          <w:cantSplit/>
        </w:trPr>
        <w:tc>
          <w:tcPr>
            <w:tcW w:w="2445" w:type="dxa"/>
            <w:vMerge/>
            <w:tcBorders>
              <w:top w:val="single" w:sz="8" w:space="0" w:color="AEAEAE"/>
              <w:left w:val="nil"/>
              <w:bottom w:val="single" w:sz="8" w:space="0" w:color="AEAEAE"/>
              <w:right w:val="nil"/>
            </w:tcBorders>
            <w:shd w:val="clear" w:color="auto" w:fill="E0E0E0"/>
          </w:tcPr>
          <w:p w14:paraId="0CBE3E21"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445" w:type="dxa"/>
            <w:tcBorders>
              <w:top w:val="single" w:sz="8" w:space="0" w:color="AEAEAE"/>
              <w:left w:val="nil"/>
              <w:bottom w:val="single" w:sz="8" w:space="0" w:color="AEAEAE"/>
              <w:right w:val="nil"/>
            </w:tcBorders>
            <w:shd w:val="clear" w:color="auto" w:fill="E0E0E0"/>
          </w:tcPr>
          <w:p w14:paraId="796241CA"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Positive</w:t>
            </w:r>
          </w:p>
        </w:tc>
        <w:tc>
          <w:tcPr>
            <w:tcW w:w="1475" w:type="dxa"/>
            <w:tcBorders>
              <w:top w:val="single" w:sz="8" w:space="0" w:color="AEAEAE"/>
              <w:left w:val="nil"/>
              <w:bottom w:val="single" w:sz="8" w:space="0" w:color="AEAEAE"/>
              <w:right w:val="nil"/>
            </w:tcBorders>
            <w:shd w:val="clear" w:color="auto" w:fill="FFFFFF"/>
          </w:tcPr>
          <w:p w14:paraId="4982DF5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.074</w:t>
            </w:r>
          </w:p>
        </w:tc>
      </w:tr>
      <w:tr w:rsidR="00DA4784" w14:paraId="78B4A4E4" w14:textId="77777777">
        <w:trPr>
          <w:cantSplit/>
        </w:trPr>
        <w:tc>
          <w:tcPr>
            <w:tcW w:w="2445" w:type="dxa"/>
            <w:vMerge/>
            <w:tcBorders>
              <w:top w:val="single" w:sz="8" w:space="0" w:color="AEAEAE"/>
              <w:left w:val="nil"/>
              <w:bottom w:val="single" w:sz="8" w:space="0" w:color="AEAEAE"/>
              <w:right w:val="nil"/>
            </w:tcBorders>
            <w:shd w:val="clear" w:color="auto" w:fill="E0E0E0"/>
          </w:tcPr>
          <w:p w14:paraId="24F7695A"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445" w:type="dxa"/>
            <w:tcBorders>
              <w:top w:val="single" w:sz="8" w:space="0" w:color="AEAEAE"/>
              <w:left w:val="nil"/>
              <w:bottom w:val="single" w:sz="8" w:space="0" w:color="AEAEAE"/>
              <w:right w:val="nil"/>
            </w:tcBorders>
            <w:shd w:val="clear" w:color="auto" w:fill="E0E0E0"/>
          </w:tcPr>
          <w:p w14:paraId="42915FD0"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Negative</w:t>
            </w:r>
          </w:p>
        </w:tc>
        <w:tc>
          <w:tcPr>
            <w:tcW w:w="1475" w:type="dxa"/>
            <w:tcBorders>
              <w:top w:val="single" w:sz="8" w:space="0" w:color="AEAEAE"/>
              <w:left w:val="nil"/>
              <w:bottom w:val="single" w:sz="8" w:space="0" w:color="AEAEAE"/>
              <w:right w:val="nil"/>
            </w:tcBorders>
            <w:shd w:val="clear" w:color="auto" w:fill="FFFFFF"/>
          </w:tcPr>
          <w:p w14:paraId="5E15784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-.069</w:t>
            </w:r>
          </w:p>
        </w:tc>
      </w:tr>
      <w:tr w:rsidR="00DA4784" w14:paraId="711AFB31" w14:textId="77777777">
        <w:trPr>
          <w:cantSplit/>
        </w:trPr>
        <w:tc>
          <w:tcPr>
            <w:tcW w:w="3890" w:type="dxa"/>
            <w:gridSpan w:val="2"/>
            <w:tcBorders>
              <w:top w:val="single" w:sz="8" w:space="0" w:color="AEAEAE"/>
              <w:left w:val="nil"/>
              <w:bottom w:val="single" w:sz="8" w:space="0" w:color="AEAEAE"/>
              <w:right w:val="nil"/>
            </w:tcBorders>
            <w:shd w:val="clear" w:color="auto" w:fill="E0E0E0"/>
          </w:tcPr>
          <w:p w14:paraId="4526C241"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lastRenderedPageBreak/>
              <w:t>Test Statistic</w:t>
            </w:r>
          </w:p>
        </w:tc>
        <w:tc>
          <w:tcPr>
            <w:tcW w:w="1475" w:type="dxa"/>
            <w:tcBorders>
              <w:top w:val="single" w:sz="8" w:space="0" w:color="AEAEAE"/>
              <w:left w:val="nil"/>
              <w:bottom w:val="single" w:sz="8" w:space="0" w:color="AEAEAE"/>
              <w:right w:val="nil"/>
            </w:tcBorders>
            <w:shd w:val="clear" w:color="auto" w:fill="FFFFFF"/>
          </w:tcPr>
          <w:p w14:paraId="7AF7022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.074</w:t>
            </w:r>
          </w:p>
        </w:tc>
      </w:tr>
      <w:tr w:rsidR="00DA4784" w14:paraId="48F34EC7" w14:textId="77777777">
        <w:trPr>
          <w:cantSplit/>
        </w:trPr>
        <w:tc>
          <w:tcPr>
            <w:tcW w:w="3890" w:type="dxa"/>
            <w:gridSpan w:val="2"/>
            <w:tcBorders>
              <w:top w:val="single" w:sz="8" w:space="0" w:color="AEAEAE"/>
              <w:left w:val="nil"/>
              <w:bottom w:val="single" w:sz="8" w:space="0" w:color="152935"/>
              <w:right w:val="nil"/>
            </w:tcBorders>
            <w:shd w:val="clear" w:color="auto" w:fill="E0E0E0"/>
          </w:tcPr>
          <w:p w14:paraId="33238368"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Asymp. Sig. (2-tailed)</w:t>
            </w:r>
          </w:p>
        </w:tc>
        <w:tc>
          <w:tcPr>
            <w:tcW w:w="1475" w:type="dxa"/>
            <w:tcBorders>
              <w:top w:val="single" w:sz="8" w:space="0" w:color="AEAEAE"/>
              <w:left w:val="nil"/>
              <w:bottom w:val="single" w:sz="8" w:space="0" w:color="152935"/>
              <w:right w:val="nil"/>
            </w:tcBorders>
            <w:shd w:val="clear" w:color="auto" w:fill="FFFFFF"/>
          </w:tcPr>
          <w:p w14:paraId="7475095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.200</w:t>
            </w:r>
            <w:r>
              <w:rPr>
                <w:rFonts w:ascii="Arial" w:hAnsi="Arial" w:cs="Arial"/>
                <w:color w:val="010205"/>
                <w:sz w:val="18"/>
                <w:szCs w:val="18"/>
                <w:vertAlign w:val="superscript"/>
                <w:lang w:val="en-ID"/>
              </w:rPr>
              <w:t>c,d</w:t>
            </w:r>
          </w:p>
        </w:tc>
      </w:tr>
      <w:tr w:rsidR="00DA4784" w14:paraId="69709BBF" w14:textId="77777777">
        <w:trPr>
          <w:cantSplit/>
        </w:trPr>
        <w:tc>
          <w:tcPr>
            <w:tcW w:w="5365" w:type="dxa"/>
            <w:gridSpan w:val="3"/>
            <w:tcBorders>
              <w:top w:val="nil"/>
              <w:left w:val="nil"/>
              <w:bottom w:val="nil"/>
              <w:right w:val="nil"/>
            </w:tcBorders>
            <w:shd w:val="clear" w:color="auto" w:fill="FFFFFF"/>
          </w:tcPr>
          <w:p w14:paraId="392206EE"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a. Test distribution is Normal.</w:t>
            </w:r>
          </w:p>
        </w:tc>
      </w:tr>
      <w:tr w:rsidR="00DA4784" w14:paraId="329BE33E" w14:textId="77777777">
        <w:trPr>
          <w:cantSplit/>
        </w:trPr>
        <w:tc>
          <w:tcPr>
            <w:tcW w:w="5365" w:type="dxa"/>
            <w:gridSpan w:val="3"/>
            <w:tcBorders>
              <w:top w:val="nil"/>
              <w:left w:val="nil"/>
              <w:bottom w:val="nil"/>
              <w:right w:val="nil"/>
            </w:tcBorders>
            <w:shd w:val="clear" w:color="auto" w:fill="FFFFFF"/>
          </w:tcPr>
          <w:p w14:paraId="2013CC93"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b. Calculated from data.</w:t>
            </w:r>
          </w:p>
        </w:tc>
      </w:tr>
      <w:tr w:rsidR="00DA4784" w14:paraId="6A15A07E" w14:textId="77777777">
        <w:trPr>
          <w:cantSplit/>
        </w:trPr>
        <w:tc>
          <w:tcPr>
            <w:tcW w:w="5365" w:type="dxa"/>
            <w:gridSpan w:val="3"/>
            <w:tcBorders>
              <w:top w:val="nil"/>
              <w:left w:val="nil"/>
              <w:bottom w:val="nil"/>
              <w:right w:val="nil"/>
            </w:tcBorders>
            <w:shd w:val="clear" w:color="auto" w:fill="FFFFFF"/>
          </w:tcPr>
          <w:p w14:paraId="21699213"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c. Lilliefors Significance Correction.</w:t>
            </w:r>
          </w:p>
        </w:tc>
      </w:tr>
      <w:tr w:rsidR="00DA4784" w14:paraId="4F4E1346" w14:textId="77777777">
        <w:trPr>
          <w:cantSplit/>
        </w:trPr>
        <w:tc>
          <w:tcPr>
            <w:tcW w:w="5365" w:type="dxa"/>
            <w:gridSpan w:val="3"/>
            <w:tcBorders>
              <w:top w:val="nil"/>
              <w:left w:val="nil"/>
              <w:bottom w:val="nil"/>
              <w:right w:val="nil"/>
            </w:tcBorders>
            <w:shd w:val="clear" w:color="auto" w:fill="FFFFFF"/>
          </w:tcPr>
          <w:p w14:paraId="5ABAE773"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d. This is a lower bound of the true significance.</w:t>
            </w:r>
          </w:p>
        </w:tc>
      </w:tr>
    </w:tbl>
    <w:p w14:paraId="01463EDF" w14:textId="77777777" w:rsidR="00DA4784" w:rsidRDefault="00000000">
      <w:pPr>
        <w:tabs>
          <w:tab w:val="left" w:pos="90"/>
          <w:tab w:val="left" w:pos="1418"/>
        </w:tabs>
        <w:autoSpaceDE w:val="0"/>
        <w:autoSpaceDN w:val="0"/>
        <w:adjustRightInd w:val="0"/>
        <w:spacing w:after="0" w:line="480" w:lineRule="exact"/>
        <w:ind w:left="1260" w:hanging="1260"/>
        <w:rPr>
          <w:i/>
          <w:iCs/>
          <w:spacing w:val="-4"/>
          <w:szCs w:val="24"/>
          <w:lang w:val="en-ID"/>
        </w:rPr>
      </w:pPr>
      <w:r>
        <w:rPr>
          <w:szCs w:val="24"/>
          <w:lang w:val="en-ID"/>
        </w:rPr>
        <w:tab/>
      </w:r>
      <w:r>
        <w:rPr>
          <w:szCs w:val="24"/>
          <w:lang w:val="en-ID"/>
        </w:rPr>
        <w:tab/>
      </w:r>
      <w:r>
        <w:rPr>
          <w:i/>
          <w:iCs/>
          <w:spacing w:val="-4"/>
          <w:szCs w:val="24"/>
          <w:lang w:val="en-ID"/>
        </w:rPr>
        <w:t xml:space="preserve">Sumber Data : Hasil Output SPSS versi 25, data diolah penulis  </w:t>
      </w:r>
      <w:r>
        <w:rPr>
          <w:i/>
          <w:iCs/>
          <w:spacing w:val="-4"/>
          <w:szCs w:val="24"/>
          <w:lang w:val="en-ID"/>
        </w:rPr>
        <w:tab/>
        <w:t>2025.</w:t>
      </w:r>
    </w:p>
    <w:p w14:paraId="7EE6ADB3" w14:textId="77777777" w:rsidR="00DA4784" w:rsidRDefault="00000000">
      <w:pPr>
        <w:autoSpaceDE w:val="0"/>
        <w:autoSpaceDN w:val="0"/>
        <w:adjustRightInd w:val="0"/>
        <w:spacing w:after="0" w:line="480" w:lineRule="exact"/>
        <w:ind w:left="720" w:firstLine="720"/>
        <w:rPr>
          <w:szCs w:val="24"/>
          <w:lang w:val="en-ID"/>
        </w:rPr>
      </w:pPr>
      <w:r>
        <w:rPr>
          <w:szCs w:val="24"/>
          <w:lang w:val="en-ID"/>
        </w:rPr>
        <w:t>Tabel 4.5 menunjukkan nilai signifikansi sebesar 0,200. Nilai tersebut menunjukkan nilai diatas 0,05. Maka dapat diartikan data terdistribusi secara normal dikarenakan nilai signifikansi lebih besar dari 0,05 (0,200 &gt; 0,05).</w:t>
      </w:r>
    </w:p>
    <w:p w14:paraId="72A2B12C" w14:textId="77777777" w:rsidR="00DA4784" w:rsidRDefault="00000000">
      <w:pPr>
        <w:autoSpaceDE w:val="0"/>
        <w:autoSpaceDN w:val="0"/>
        <w:adjustRightInd w:val="0"/>
        <w:spacing w:after="0" w:line="480" w:lineRule="exact"/>
        <w:ind w:left="2835" w:hanging="675"/>
        <w:rPr>
          <w:szCs w:val="24"/>
          <w:lang w:val="en-ID"/>
        </w:rPr>
      </w:pPr>
      <w:r>
        <w:rPr>
          <w:szCs w:val="24"/>
          <w:lang w:val="en-ID"/>
        </w:rPr>
        <w:t xml:space="preserve">Gambar 4.1 </w:t>
      </w:r>
      <w:bookmarkStart w:id="239" w:name="_Hlk195729226"/>
      <w:r>
        <w:rPr>
          <w:szCs w:val="24"/>
          <w:lang w:val="en-ID"/>
        </w:rPr>
        <w:t>Hasil Grafik P Plot</w:t>
      </w:r>
      <w:bookmarkEnd w:id="239"/>
    </w:p>
    <w:p w14:paraId="6673E82F" w14:textId="77777777" w:rsidR="00DA4784" w:rsidRDefault="00000000">
      <w:pPr>
        <w:autoSpaceDE w:val="0"/>
        <w:autoSpaceDN w:val="0"/>
        <w:adjustRightInd w:val="0"/>
        <w:spacing w:after="0" w:line="480" w:lineRule="exact"/>
        <w:ind w:left="2835" w:hanging="675"/>
        <w:rPr>
          <w:i/>
          <w:iCs/>
          <w:sz w:val="20"/>
          <w:szCs w:val="20"/>
          <w:lang w:val="en-ID"/>
        </w:rPr>
      </w:pPr>
      <w:r>
        <w:rPr>
          <w:noProof/>
          <w:lang w:val="en-US"/>
        </w:rPr>
        <w:drawing>
          <wp:anchor distT="0" distB="0" distL="0" distR="0" simplePos="0" relativeHeight="11" behindDoc="0" locked="0" layoutInCell="1" allowOverlap="1" wp14:anchorId="1187C581" wp14:editId="20B0AB79">
            <wp:simplePos x="0" y="0"/>
            <wp:positionH relativeFrom="margin">
              <wp:posOffset>467387</wp:posOffset>
            </wp:positionH>
            <wp:positionV relativeFrom="paragraph">
              <wp:posOffset>5512</wp:posOffset>
            </wp:positionV>
            <wp:extent cx="4186989" cy="2464134"/>
            <wp:effectExtent l="0" t="0" r="4445" b="0"/>
            <wp:wrapNone/>
            <wp:docPr id="104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18" cstate="print"/>
                    <a:srcRect/>
                    <a:stretch/>
                  </pic:blipFill>
                  <pic:spPr>
                    <a:xfrm>
                      <a:off x="0" y="0"/>
                      <a:ext cx="4186989" cy="2464134"/>
                    </a:xfrm>
                    <a:prstGeom prst="rect">
                      <a:avLst/>
                    </a:prstGeom>
                    <a:ln>
                      <a:noFill/>
                    </a:ln>
                  </pic:spPr>
                </pic:pic>
              </a:graphicData>
            </a:graphic>
            <wp14:sizeRelH relativeFrom="margin">
              <wp14:pctWidth>0</wp14:pctWidth>
            </wp14:sizeRelH>
            <wp14:sizeRelV relativeFrom="margin">
              <wp14:pctHeight>0</wp14:pctHeight>
            </wp14:sizeRelV>
          </wp:anchor>
        </w:drawing>
      </w:r>
    </w:p>
    <w:p w14:paraId="079F2F04" w14:textId="77777777" w:rsidR="00DA4784" w:rsidRDefault="00DA4784">
      <w:pPr>
        <w:autoSpaceDE w:val="0"/>
        <w:autoSpaceDN w:val="0"/>
        <w:adjustRightInd w:val="0"/>
        <w:spacing w:after="0" w:line="480" w:lineRule="exact"/>
        <w:ind w:left="2835" w:hanging="675"/>
        <w:rPr>
          <w:i/>
          <w:iCs/>
          <w:sz w:val="20"/>
          <w:szCs w:val="20"/>
          <w:lang w:val="en-ID"/>
        </w:rPr>
      </w:pPr>
    </w:p>
    <w:p w14:paraId="00DB5B10" w14:textId="77777777" w:rsidR="00DA4784" w:rsidRDefault="00DA4784">
      <w:pPr>
        <w:autoSpaceDE w:val="0"/>
        <w:autoSpaceDN w:val="0"/>
        <w:adjustRightInd w:val="0"/>
        <w:spacing w:after="0" w:line="480" w:lineRule="exact"/>
        <w:ind w:left="2835" w:hanging="675"/>
        <w:rPr>
          <w:i/>
          <w:iCs/>
          <w:sz w:val="20"/>
          <w:szCs w:val="20"/>
          <w:lang w:val="en-ID"/>
        </w:rPr>
      </w:pPr>
    </w:p>
    <w:p w14:paraId="7A412789" w14:textId="77777777" w:rsidR="00DA4784" w:rsidRDefault="00DA4784">
      <w:pPr>
        <w:autoSpaceDE w:val="0"/>
        <w:autoSpaceDN w:val="0"/>
        <w:adjustRightInd w:val="0"/>
        <w:spacing w:after="0" w:line="480" w:lineRule="exact"/>
        <w:ind w:left="2835" w:hanging="675"/>
        <w:rPr>
          <w:i/>
          <w:iCs/>
          <w:sz w:val="20"/>
          <w:szCs w:val="20"/>
          <w:lang w:val="en-ID"/>
        </w:rPr>
      </w:pPr>
    </w:p>
    <w:p w14:paraId="3096B1DA" w14:textId="77777777" w:rsidR="00DA4784" w:rsidRDefault="00DA4784">
      <w:pPr>
        <w:autoSpaceDE w:val="0"/>
        <w:autoSpaceDN w:val="0"/>
        <w:adjustRightInd w:val="0"/>
        <w:spacing w:after="0" w:line="480" w:lineRule="exact"/>
        <w:ind w:left="2835" w:hanging="675"/>
        <w:rPr>
          <w:i/>
          <w:iCs/>
          <w:sz w:val="20"/>
          <w:szCs w:val="20"/>
          <w:lang w:val="en-ID"/>
        </w:rPr>
      </w:pPr>
    </w:p>
    <w:p w14:paraId="2031B99C" w14:textId="77777777" w:rsidR="00DA4784" w:rsidRDefault="00DA4784">
      <w:pPr>
        <w:autoSpaceDE w:val="0"/>
        <w:autoSpaceDN w:val="0"/>
        <w:adjustRightInd w:val="0"/>
        <w:spacing w:after="0" w:line="480" w:lineRule="exact"/>
        <w:ind w:left="2835" w:hanging="675"/>
        <w:rPr>
          <w:i/>
          <w:iCs/>
          <w:sz w:val="20"/>
          <w:szCs w:val="20"/>
          <w:lang w:val="en-ID"/>
        </w:rPr>
      </w:pPr>
    </w:p>
    <w:p w14:paraId="2EAA5F1A" w14:textId="77777777" w:rsidR="00DA4784" w:rsidRDefault="00DA4784">
      <w:pPr>
        <w:autoSpaceDE w:val="0"/>
        <w:autoSpaceDN w:val="0"/>
        <w:adjustRightInd w:val="0"/>
        <w:spacing w:after="0" w:line="480" w:lineRule="exact"/>
        <w:ind w:left="2835" w:hanging="675"/>
        <w:rPr>
          <w:i/>
          <w:iCs/>
          <w:sz w:val="20"/>
          <w:szCs w:val="20"/>
          <w:lang w:val="en-ID"/>
        </w:rPr>
      </w:pPr>
    </w:p>
    <w:p w14:paraId="590F4295" w14:textId="77777777" w:rsidR="00DA4784" w:rsidRDefault="00DA4784">
      <w:pPr>
        <w:autoSpaceDE w:val="0"/>
        <w:autoSpaceDN w:val="0"/>
        <w:adjustRightInd w:val="0"/>
        <w:spacing w:after="0" w:line="480" w:lineRule="exact"/>
        <w:rPr>
          <w:i/>
          <w:iCs/>
          <w:sz w:val="20"/>
          <w:szCs w:val="20"/>
          <w:lang w:val="en-ID"/>
        </w:rPr>
      </w:pPr>
    </w:p>
    <w:p w14:paraId="397A3BAD" w14:textId="77777777" w:rsidR="00DA4784" w:rsidRDefault="00000000">
      <w:pPr>
        <w:autoSpaceDE w:val="0"/>
        <w:autoSpaceDN w:val="0"/>
        <w:adjustRightInd w:val="0"/>
        <w:spacing w:after="0" w:line="480" w:lineRule="exact"/>
        <w:rPr>
          <w:i/>
          <w:iCs/>
          <w:spacing w:val="-4"/>
          <w:szCs w:val="24"/>
          <w:lang w:val="en-ID"/>
        </w:rPr>
      </w:pPr>
      <w:r>
        <w:rPr>
          <w:i/>
          <w:iCs/>
          <w:sz w:val="20"/>
          <w:szCs w:val="20"/>
          <w:lang w:val="en-ID"/>
        </w:rPr>
        <w:tab/>
      </w:r>
      <w:r>
        <w:rPr>
          <w:i/>
          <w:iCs/>
          <w:sz w:val="20"/>
          <w:szCs w:val="20"/>
          <w:lang w:val="en-ID"/>
        </w:rPr>
        <w:tab/>
      </w:r>
      <w:r>
        <w:rPr>
          <w:i/>
          <w:iCs/>
          <w:spacing w:val="-4"/>
          <w:szCs w:val="24"/>
          <w:lang w:val="en-ID"/>
        </w:rPr>
        <w:t>Sumber Data : Hasil Output SPSS versi 25, data diolah penulis 2025</w:t>
      </w:r>
    </w:p>
    <w:p w14:paraId="215024C1" w14:textId="77777777" w:rsidR="00DA4784" w:rsidRDefault="00000000">
      <w:pPr>
        <w:pStyle w:val="ListParagraph"/>
        <w:spacing w:line="480" w:lineRule="exact"/>
        <w:ind w:left="993" w:firstLine="567"/>
        <w:rPr>
          <w:szCs w:val="24"/>
          <w:lang w:val="en-ID"/>
        </w:rPr>
      </w:pPr>
      <w:r>
        <w:rPr>
          <w:szCs w:val="24"/>
          <w:lang w:val="en-ID"/>
        </w:rPr>
        <w:lastRenderedPageBreak/>
        <w:t>Grafik P Plot pada gambar 4.1 mendukung pernyataan bahwa data terdistribusi secara normal. Hal ini dikarenakan persebaran data yang mengikuti garis diagonal seperti yang terlihat pada gambar 4.1 diatas.</w:t>
      </w:r>
    </w:p>
    <w:p w14:paraId="1A9ECFD7" w14:textId="77777777" w:rsidR="00DA4784" w:rsidRDefault="00000000">
      <w:pPr>
        <w:pStyle w:val="ListParagraph"/>
        <w:numPr>
          <w:ilvl w:val="0"/>
          <w:numId w:val="14"/>
        </w:numPr>
        <w:autoSpaceDE w:val="0"/>
        <w:autoSpaceDN w:val="0"/>
        <w:adjustRightInd w:val="0"/>
        <w:spacing w:after="0" w:line="480" w:lineRule="exact"/>
        <w:ind w:left="426"/>
        <w:rPr>
          <w:szCs w:val="24"/>
          <w:lang w:val="en-ID"/>
        </w:rPr>
      </w:pPr>
      <w:r>
        <w:rPr>
          <w:szCs w:val="24"/>
          <w:lang w:val="en-ID"/>
        </w:rPr>
        <w:t>Uji Heteroskedastisitas</w:t>
      </w:r>
    </w:p>
    <w:p w14:paraId="599828C5" w14:textId="77777777" w:rsidR="00DA4784" w:rsidRDefault="00000000">
      <w:pPr>
        <w:autoSpaceDE w:val="0"/>
        <w:autoSpaceDN w:val="0"/>
        <w:adjustRightInd w:val="0"/>
        <w:spacing w:after="0" w:line="480" w:lineRule="exact"/>
        <w:ind w:firstLine="720"/>
        <w:rPr>
          <w:szCs w:val="24"/>
          <w:lang w:val="en-ID"/>
        </w:rPr>
      </w:pPr>
      <w:r>
        <w:rPr>
          <w:szCs w:val="24"/>
          <w:lang w:val="en-ID"/>
        </w:rPr>
        <w:t>Hasil uji heteroskedastisitas disajikan dalam grafik scatter plot berikut ini:</w:t>
      </w:r>
    </w:p>
    <w:p w14:paraId="3D60FA37" w14:textId="77777777" w:rsidR="00DA4784" w:rsidRDefault="00000000">
      <w:pPr>
        <w:autoSpaceDE w:val="0"/>
        <w:autoSpaceDN w:val="0"/>
        <w:adjustRightInd w:val="0"/>
        <w:spacing w:after="0" w:line="480" w:lineRule="exact"/>
        <w:ind w:left="567" w:firstLine="720"/>
        <w:rPr>
          <w:szCs w:val="24"/>
          <w:lang w:val="en-ID"/>
        </w:rPr>
      </w:pPr>
      <w:r>
        <w:rPr>
          <w:szCs w:val="24"/>
          <w:lang w:val="en-ID"/>
        </w:rPr>
        <w:t xml:space="preserve">Gambar 4.2 </w:t>
      </w:r>
      <w:bookmarkStart w:id="240" w:name="_Hlk195729261"/>
      <w:r>
        <w:rPr>
          <w:szCs w:val="24"/>
          <w:lang w:val="en-ID"/>
        </w:rPr>
        <w:t>Hasil Uji Heterokedastisitas Scatterplot</w:t>
      </w:r>
      <w:bookmarkEnd w:id="240"/>
    </w:p>
    <w:p w14:paraId="4C6BD1FE" w14:textId="77777777" w:rsidR="00DA4784" w:rsidRDefault="00000000">
      <w:pPr>
        <w:autoSpaceDE w:val="0"/>
        <w:autoSpaceDN w:val="0"/>
        <w:adjustRightInd w:val="0"/>
        <w:spacing w:after="0" w:line="480" w:lineRule="exact"/>
        <w:ind w:firstLine="720"/>
        <w:rPr>
          <w:szCs w:val="24"/>
          <w:lang w:val="en-ID"/>
        </w:rPr>
      </w:pPr>
      <w:r>
        <w:rPr>
          <w:noProof/>
          <w:szCs w:val="24"/>
          <w:lang w:val="en-US"/>
        </w:rPr>
        <w:drawing>
          <wp:anchor distT="0" distB="0" distL="0" distR="0" simplePos="0" relativeHeight="10" behindDoc="1" locked="0" layoutInCell="1" allowOverlap="1" wp14:anchorId="34AF10FB" wp14:editId="3B2B46B9">
            <wp:simplePos x="0" y="0"/>
            <wp:positionH relativeFrom="page">
              <wp:posOffset>1916349</wp:posOffset>
            </wp:positionH>
            <wp:positionV relativeFrom="paragraph">
              <wp:posOffset>9241</wp:posOffset>
            </wp:positionV>
            <wp:extent cx="3949430" cy="1848256"/>
            <wp:effectExtent l="0" t="0" r="0" b="0"/>
            <wp:wrapNone/>
            <wp:docPr id="104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19" cstate="print"/>
                    <a:srcRect/>
                    <a:stretch/>
                  </pic:blipFill>
                  <pic:spPr>
                    <a:xfrm>
                      <a:off x="0" y="0"/>
                      <a:ext cx="3949430" cy="1848256"/>
                    </a:xfrm>
                    <a:prstGeom prst="rect">
                      <a:avLst/>
                    </a:prstGeom>
                    <a:ln>
                      <a:noFill/>
                    </a:ln>
                  </pic:spPr>
                </pic:pic>
              </a:graphicData>
            </a:graphic>
            <wp14:sizeRelH relativeFrom="page">
              <wp14:pctWidth>0</wp14:pctWidth>
            </wp14:sizeRelH>
            <wp14:sizeRelV relativeFrom="page">
              <wp14:pctHeight>0</wp14:pctHeight>
            </wp14:sizeRelV>
          </wp:anchor>
        </w:drawing>
      </w:r>
    </w:p>
    <w:p w14:paraId="5F63D816" w14:textId="77777777" w:rsidR="00DA4784" w:rsidRDefault="00DA4784">
      <w:pPr>
        <w:autoSpaceDE w:val="0"/>
        <w:autoSpaceDN w:val="0"/>
        <w:adjustRightInd w:val="0"/>
        <w:spacing w:after="0" w:line="480" w:lineRule="exact"/>
        <w:ind w:firstLine="720"/>
        <w:rPr>
          <w:szCs w:val="24"/>
          <w:lang w:val="en-ID"/>
        </w:rPr>
      </w:pPr>
    </w:p>
    <w:p w14:paraId="1465A387" w14:textId="77777777" w:rsidR="00DA4784" w:rsidRDefault="00DA4784">
      <w:pPr>
        <w:autoSpaceDE w:val="0"/>
        <w:autoSpaceDN w:val="0"/>
        <w:adjustRightInd w:val="0"/>
        <w:spacing w:after="0" w:line="480" w:lineRule="exact"/>
        <w:rPr>
          <w:szCs w:val="24"/>
          <w:lang w:val="en-ID"/>
        </w:rPr>
      </w:pPr>
    </w:p>
    <w:p w14:paraId="1A3F3C3A" w14:textId="77777777" w:rsidR="00DA4784" w:rsidRDefault="00DA4784">
      <w:pPr>
        <w:autoSpaceDE w:val="0"/>
        <w:autoSpaceDN w:val="0"/>
        <w:adjustRightInd w:val="0"/>
        <w:spacing w:after="0" w:line="480" w:lineRule="exact"/>
        <w:rPr>
          <w:szCs w:val="24"/>
          <w:lang w:val="en-ID"/>
        </w:rPr>
      </w:pPr>
    </w:p>
    <w:p w14:paraId="06F629CE" w14:textId="77777777" w:rsidR="00DA4784" w:rsidRDefault="00DA4784">
      <w:pPr>
        <w:autoSpaceDE w:val="0"/>
        <w:autoSpaceDN w:val="0"/>
        <w:adjustRightInd w:val="0"/>
        <w:spacing w:after="0" w:line="480" w:lineRule="exact"/>
        <w:ind w:left="698" w:firstLine="436"/>
        <w:rPr>
          <w:i/>
          <w:iCs/>
          <w:spacing w:val="-6"/>
          <w:szCs w:val="24"/>
          <w:lang w:val="en-ID"/>
        </w:rPr>
      </w:pPr>
    </w:p>
    <w:p w14:paraId="2CAE882C" w14:textId="77777777" w:rsidR="00DA4784" w:rsidRDefault="00DA4784">
      <w:pPr>
        <w:autoSpaceDE w:val="0"/>
        <w:autoSpaceDN w:val="0"/>
        <w:adjustRightInd w:val="0"/>
        <w:spacing w:after="0" w:line="480" w:lineRule="exact"/>
        <w:ind w:left="698" w:firstLine="436"/>
        <w:rPr>
          <w:i/>
          <w:iCs/>
          <w:spacing w:val="-6"/>
          <w:szCs w:val="24"/>
          <w:lang w:val="en-ID"/>
        </w:rPr>
      </w:pPr>
    </w:p>
    <w:p w14:paraId="3EAACCA3" w14:textId="77777777" w:rsidR="00DA4784" w:rsidRDefault="00000000">
      <w:pPr>
        <w:autoSpaceDE w:val="0"/>
        <w:autoSpaceDN w:val="0"/>
        <w:adjustRightInd w:val="0"/>
        <w:spacing w:after="0" w:line="480" w:lineRule="exact"/>
        <w:ind w:left="698" w:firstLine="436"/>
        <w:rPr>
          <w:i/>
          <w:iCs/>
          <w:spacing w:val="-6"/>
          <w:sz w:val="20"/>
          <w:szCs w:val="20"/>
          <w:lang w:val="en-ID"/>
        </w:rPr>
      </w:pPr>
      <w:r>
        <w:rPr>
          <w:i/>
          <w:iCs/>
          <w:spacing w:val="-6"/>
          <w:szCs w:val="24"/>
          <w:lang w:val="en-ID"/>
        </w:rPr>
        <w:t>Sumber Data : Hasil Output SPSS versi 25, data diolah penulis 2025</w:t>
      </w:r>
      <w:r>
        <w:rPr>
          <w:i/>
          <w:iCs/>
          <w:spacing w:val="-6"/>
          <w:sz w:val="20"/>
          <w:szCs w:val="20"/>
          <w:lang w:val="en-ID"/>
        </w:rPr>
        <w:t>.</w:t>
      </w:r>
    </w:p>
    <w:p w14:paraId="39795C16" w14:textId="77777777" w:rsidR="00DA4784" w:rsidRDefault="00000000">
      <w:pPr>
        <w:autoSpaceDE w:val="0"/>
        <w:autoSpaceDN w:val="0"/>
        <w:adjustRightInd w:val="0"/>
        <w:spacing w:after="0" w:line="480" w:lineRule="exact"/>
        <w:ind w:left="720" w:firstLine="698"/>
        <w:rPr>
          <w:szCs w:val="24"/>
          <w:lang w:val="en-ID"/>
        </w:rPr>
      </w:pPr>
      <w:r>
        <w:rPr>
          <w:szCs w:val="24"/>
          <w:lang w:val="en-ID"/>
        </w:rPr>
        <w:t>Hasil grafik Scatterplot pada gambar 4.2 menunjukkan data dalam penelitian ini tidak terdapat problem heteroskedastisitas, karena sebagian data tersebar baik dibawah angka 0 dan diatas angka 0 dan tidak terdapat pola tertentu dalam penyebarannya.</w:t>
      </w:r>
    </w:p>
    <w:p w14:paraId="7FCE8DC8" w14:textId="77777777" w:rsidR="00DA4784" w:rsidRDefault="00000000">
      <w:pPr>
        <w:pStyle w:val="ListParagraph"/>
        <w:numPr>
          <w:ilvl w:val="0"/>
          <w:numId w:val="14"/>
        </w:numPr>
        <w:autoSpaceDE w:val="0"/>
        <w:autoSpaceDN w:val="0"/>
        <w:adjustRightInd w:val="0"/>
        <w:spacing w:after="0" w:line="480" w:lineRule="exact"/>
        <w:ind w:left="709"/>
        <w:rPr>
          <w:szCs w:val="24"/>
          <w:lang w:val="en-ID"/>
        </w:rPr>
      </w:pPr>
      <w:r>
        <w:rPr>
          <w:szCs w:val="24"/>
          <w:lang w:val="en-ID"/>
        </w:rPr>
        <w:t>Uji Autokorelasi</w:t>
      </w:r>
    </w:p>
    <w:p w14:paraId="32223109" w14:textId="77777777" w:rsidR="00DA4784" w:rsidRDefault="00000000">
      <w:pPr>
        <w:pStyle w:val="ListParagraph"/>
        <w:autoSpaceDE w:val="0"/>
        <w:autoSpaceDN w:val="0"/>
        <w:adjustRightInd w:val="0"/>
        <w:spacing w:after="0" w:line="480" w:lineRule="exact"/>
        <w:ind w:left="709" w:firstLine="708"/>
        <w:rPr>
          <w:szCs w:val="24"/>
          <w:lang w:val="en-ID"/>
        </w:rPr>
      </w:pPr>
      <w:r>
        <w:rPr>
          <w:szCs w:val="24"/>
          <w:lang w:val="en-ID"/>
        </w:rPr>
        <w:t xml:space="preserve">Uji Autokorelasi dilakukan dengan menggunakan uji </w:t>
      </w:r>
      <w:r>
        <w:rPr>
          <w:i/>
          <w:iCs/>
          <w:szCs w:val="24"/>
          <w:lang w:val="en-ID"/>
        </w:rPr>
        <w:t>Durbin Watson</w:t>
      </w:r>
      <w:r>
        <w:rPr>
          <w:szCs w:val="24"/>
          <w:lang w:val="en-ID"/>
        </w:rPr>
        <w:t xml:space="preserve">.  Pada uji </w:t>
      </w:r>
      <w:r>
        <w:rPr>
          <w:i/>
          <w:iCs/>
          <w:szCs w:val="24"/>
          <w:lang w:val="en-ID"/>
        </w:rPr>
        <w:t>Durbin Watson</w:t>
      </w:r>
      <w:r>
        <w:rPr>
          <w:szCs w:val="24"/>
          <w:lang w:val="en-ID"/>
        </w:rPr>
        <w:t xml:space="preserve">, untuk mengetahui adanya gejala autokorelasi adalah dengan melihat nilai </w:t>
      </w:r>
      <w:r>
        <w:rPr>
          <w:i/>
          <w:iCs/>
          <w:szCs w:val="24"/>
          <w:lang w:val="en-ID"/>
        </w:rPr>
        <w:t>Durbin Watson</w:t>
      </w:r>
      <w:r>
        <w:rPr>
          <w:szCs w:val="24"/>
          <w:lang w:val="en-ID"/>
        </w:rPr>
        <w:t xml:space="preserve">, Dimana jika nilai </w:t>
      </w:r>
      <w:r>
        <w:rPr>
          <w:i/>
          <w:iCs/>
          <w:szCs w:val="24"/>
          <w:lang w:val="en-ID"/>
        </w:rPr>
        <w:t>Durbin Watson</w:t>
      </w:r>
      <w:r>
        <w:rPr>
          <w:szCs w:val="24"/>
          <w:lang w:val="en-ID"/>
        </w:rPr>
        <w:t xml:space="preserve"> berada diantara -2 sampai +2 maka regresi bebas dari autokorelasi. Berikut hasil pengujian </w:t>
      </w:r>
      <w:r>
        <w:rPr>
          <w:i/>
          <w:iCs/>
          <w:szCs w:val="24"/>
          <w:lang w:val="en-ID"/>
        </w:rPr>
        <w:t>Durbin Watson</w:t>
      </w:r>
      <w:r>
        <w:rPr>
          <w:szCs w:val="24"/>
          <w:lang w:val="en-ID"/>
        </w:rPr>
        <w:t>.</w:t>
      </w:r>
    </w:p>
    <w:p w14:paraId="64BFF804" w14:textId="77777777" w:rsidR="00DA4784" w:rsidRDefault="00000000">
      <w:pPr>
        <w:tabs>
          <w:tab w:val="left" w:pos="993"/>
        </w:tabs>
        <w:autoSpaceDE w:val="0"/>
        <w:autoSpaceDN w:val="0"/>
        <w:adjustRightInd w:val="0"/>
        <w:spacing w:after="0" w:line="480" w:lineRule="exact"/>
        <w:rPr>
          <w:szCs w:val="24"/>
          <w:lang w:val="en-ID"/>
        </w:rPr>
      </w:pPr>
      <w:r>
        <w:rPr>
          <w:szCs w:val="24"/>
          <w:lang w:val="en-ID"/>
        </w:rPr>
        <w:lastRenderedPageBreak/>
        <w:tab/>
        <w:t xml:space="preserve">Tabel 4.6 </w:t>
      </w:r>
      <w:bookmarkStart w:id="241" w:name="_Hlk195729281"/>
      <w:r>
        <w:rPr>
          <w:szCs w:val="24"/>
          <w:lang w:val="en-ID"/>
        </w:rPr>
        <w:t>Hasil Uji Autokorelasi</w:t>
      </w:r>
      <w:bookmarkEnd w:id="241"/>
    </w:p>
    <w:tbl>
      <w:tblPr>
        <w:tblW w:w="7337"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028"/>
        <w:gridCol w:w="1090"/>
        <w:gridCol w:w="1473"/>
        <w:gridCol w:w="1473"/>
        <w:gridCol w:w="1477"/>
      </w:tblGrid>
      <w:tr w:rsidR="00DA4784" w14:paraId="4BD8A2AB" w14:textId="77777777">
        <w:trPr>
          <w:cantSplit/>
          <w:trHeight w:val="429"/>
        </w:trPr>
        <w:tc>
          <w:tcPr>
            <w:tcW w:w="7337" w:type="dxa"/>
            <w:gridSpan w:val="6"/>
            <w:tcBorders>
              <w:top w:val="nil"/>
              <w:left w:val="nil"/>
              <w:bottom w:val="nil"/>
              <w:right w:val="nil"/>
            </w:tcBorders>
            <w:shd w:val="clear" w:color="auto" w:fill="FFFFFF"/>
            <w:vAlign w:val="center"/>
          </w:tcPr>
          <w:p w14:paraId="339A91D0"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r>
              <w:rPr>
                <w:rFonts w:ascii="Arial" w:hAnsi="Arial" w:cs="Arial"/>
                <w:b/>
                <w:bCs/>
                <w:color w:val="010205"/>
                <w:sz w:val="22"/>
                <w:lang w:val="en-ID"/>
              </w:rPr>
              <w:t>Model Summary</w:t>
            </w:r>
            <w:r>
              <w:rPr>
                <w:rFonts w:ascii="Arial" w:hAnsi="Arial" w:cs="Arial"/>
                <w:b/>
                <w:bCs/>
                <w:color w:val="010205"/>
                <w:sz w:val="22"/>
                <w:vertAlign w:val="superscript"/>
                <w:lang w:val="en-ID"/>
              </w:rPr>
              <w:t>b</w:t>
            </w:r>
          </w:p>
        </w:tc>
      </w:tr>
      <w:tr w:rsidR="00DA4784" w14:paraId="1168BF02" w14:textId="77777777">
        <w:trPr>
          <w:cantSplit/>
          <w:trHeight w:val="860"/>
        </w:trPr>
        <w:tc>
          <w:tcPr>
            <w:tcW w:w="796" w:type="dxa"/>
            <w:tcBorders>
              <w:top w:val="nil"/>
              <w:left w:val="nil"/>
              <w:bottom w:val="single" w:sz="8" w:space="0" w:color="152935"/>
              <w:right w:val="nil"/>
            </w:tcBorders>
            <w:shd w:val="clear" w:color="auto" w:fill="FFFFFF"/>
            <w:vAlign w:val="bottom"/>
          </w:tcPr>
          <w:p w14:paraId="50E5463F"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1028" w:type="dxa"/>
            <w:tcBorders>
              <w:top w:val="nil"/>
              <w:left w:val="nil"/>
              <w:bottom w:val="single" w:sz="8" w:space="0" w:color="152935"/>
              <w:right w:val="single" w:sz="8" w:space="0" w:color="E0E0E0"/>
            </w:tcBorders>
            <w:shd w:val="clear" w:color="auto" w:fill="FFFFFF"/>
            <w:vAlign w:val="bottom"/>
          </w:tcPr>
          <w:p w14:paraId="06C4CDB6"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R</w:t>
            </w:r>
          </w:p>
        </w:tc>
        <w:tc>
          <w:tcPr>
            <w:tcW w:w="1090" w:type="dxa"/>
            <w:tcBorders>
              <w:top w:val="nil"/>
              <w:left w:val="single" w:sz="8" w:space="0" w:color="E0E0E0"/>
              <w:bottom w:val="single" w:sz="8" w:space="0" w:color="152935"/>
              <w:right w:val="single" w:sz="8" w:space="0" w:color="E0E0E0"/>
            </w:tcBorders>
            <w:shd w:val="clear" w:color="auto" w:fill="FFFFFF"/>
            <w:vAlign w:val="bottom"/>
          </w:tcPr>
          <w:p w14:paraId="47146508"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R Square</w:t>
            </w:r>
          </w:p>
        </w:tc>
        <w:tc>
          <w:tcPr>
            <w:tcW w:w="1473" w:type="dxa"/>
            <w:tcBorders>
              <w:top w:val="nil"/>
              <w:left w:val="single" w:sz="8" w:space="0" w:color="E0E0E0"/>
              <w:bottom w:val="single" w:sz="8" w:space="0" w:color="152935"/>
              <w:right w:val="single" w:sz="8" w:space="0" w:color="E0E0E0"/>
            </w:tcBorders>
            <w:shd w:val="clear" w:color="auto" w:fill="FFFFFF"/>
            <w:vAlign w:val="bottom"/>
          </w:tcPr>
          <w:p w14:paraId="7474BA4C"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Adjusted R Square</w:t>
            </w:r>
          </w:p>
        </w:tc>
        <w:tc>
          <w:tcPr>
            <w:tcW w:w="1473" w:type="dxa"/>
            <w:tcBorders>
              <w:top w:val="nil"/>
              <w:left w:val="single" w:sz="8" w:space="0" w:color="E0E0E0"/>
              <w:bottom w:val="single" w:sz="8" w:space="0" w:color="152935"/>
              <w:right w:val="single" w:sz="8" w:space="0" w:color="E0E0E0"/>
            </w:tcBorders>
            <w:shd w:val="clear" w:color="auto" w:fill="FFFFFF"/>
            <w:vAlign w:val="bottom"/>
          </w:tcPr>
          <w:p w14:paraId="3D1BE002"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Std. Error of the Estimate</w:t>
            </w:r>
          </w:p>
        </w:tc>
        <w:tc>
          <w:tcPr>
            <w:tcW w:w="1474" w:type="dxa"/>
            <w:tcBorders>
              <w:top w:val="nil"/>
              <w:left w:val="single" w:sz="8" w:space="0" w:color="E0E0E0"/>
              <w:bottom w:val="single" w:sz="8" w:space="0" w:color="152935"/>
              <w:right w:val="nil"/>
            </w:tcBorders>
            <w:shd w:val="clear" w:color="auto" w:fill="FFFFFF"/>
            <w:vAlign w:val="bottom"/>
          </w:tcPr>
          <w:p w14:paraId="716D83DE"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Durbin-Watson</w:t>
            </w:r>
          </w:p>
        </w:tc>
      </w:tr>
      <w:tr w:rsidR="00DA4784" w14:paraId="77CA4F97" w14:textId="77777777">
        <w:trPr>
          <w:cantSplit/>
          <w:trHeight w:val="429"/>
        </w:trPr>
        <w:tc>
          <w:tcPr>
            <w:tcW w:w="796" w:type="dxa"/>
            <w:tcBorders>
              <w:top w:val="single" w:sz="8" w:space="0" w:color="152935"/>
              <w:left w:val="nil"/>
              <w:bottom w:val="single" w:sz="8" w:space="0" w:color="152935"/>
              <w:right w:val="nil"/>
            </w:tcBorders>
            <w:shd w:val="clear" w:color="auto" w:fill="E0E0E0"/>
          </w:tcPr>
          <w:p w14:paraId="7A745DCE"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028" w:type="dxa"/>
            <w:tcBorders>
              <w:top w:val="single" w:sz="8" w:space="0" w:color="152935"/>
              <w:left w:val="nil"/>
              <w:bottom w:val="single" w:sz="8" w:space="0" w:color="152935"/>
              <w:right w:val="single" w:sz="8" w:space="0" w:color="E0E0E0"/>
            </w:tcBorders>
            <w:shd w:val="clear" w:color="auto" w:fill="FFFFFF"/>
          </w:tcPr>
          <w:p w14:paraId="5D3F9CD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.805</w:t>
            </w:r>
            <w:r>
              <w:rPr>
                <w:rFonts w:ascii="Arial" w:hAnsi="Arial" w:cs="Arial"/>
                <w:color w:val="010205"/>
                <w:sz w:val="18"/>
                <w:szCs w:val="18"/>
                <w:vertAlign w:val="superscript"/>
                <w:lang w:val="en-ID"/>
              </w:rPr>
              <w:t>a</w:t>
            </w:r>
          </w:p>
        </w:tc>
        <w:tc>
          <w:tcPr>
            <w:tcW w:w="1090" w:type="dxa"/>
            <w:tcBorders>
              <w:top w:val="single" w:sz="8" w:space="0" w:color="152935"/>
              <w:left w:val="single" w:sz="8" w:space="0" w:color="E0E0E0"/>
              <w:bottom w:val="single" w:sz="8" w:space="0" w:color="152935"/>
              <w:right w:val="single" w:sz="8" w:space="0" w:color="E0E0E0"/>
            </w:tcBorders>
            <w:shd w:val="clear" w:color="auto" w:fill="FFFFFF"/>
          </w:tcPr>
          <w:p w14:paraId="6C720CB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.648</w:t>
            </w:r>
          </w:p>
        </w:tc>
        <w:tc>
          <w:tcPr>
            <w:tcW w:w="1473" w:type="dxa"/>
            <w:tcBorders>
              <w:top w:val="single" w:sz="8" w:space="0" w:color="152935"/>
              <w:left w:val="single" w:sz="8" w:space="0" w:color="E0E0E0"/>
              <w:bottom w:val="single" w:sz="8" w:space="0" w:color="152935"/>
              <w:right w:val="single" w:sz="8" w:space="0" w:color="E0E0E0"/>
            </w:tcBorders>
            <w:shd w:val="clear" w:color="auto" w:fill="FFFFFF"/>
          </w:tcPr>
          <w:p w14:paraId="6E5EFCC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.607</w:t>
            </w:r>
          </w:p>
        </w:tc>
        <w:tc>
          <w:tcPr>
            <w:tcW w:w="1473" w:type="dxa"/>
            <w:tcBorders>
              <w:top w:val="single" w:sz="8" w:space="0" w:color="152935"/>
              <w:left w:val="single" w:sz="8" w:space="0" w:color="E0E0E0"/>
              <w:bottom w:val="single" w:sz="8" w:space="0" w:color="152935"/>
              <w:right w:val="single" w:sz="8" w:space="0" w:color="E0E0E0"/>
            </w:tcBorders>
            <w:shd w:val="clear" w:color="auto" w:fill="FFFFFF"/>
          </w:tcPr>
          <w:p w14:paraId="4D13798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7270.61860</w:t>
            </w:r>
          </w:p>
        </w:tc>
        <w:tc>
          <w:tcPr>
            <w:tcW w:w="1474" w:type="dxa"/>
            <w:tcBorders>
              <w:top w:val="single" w:sz="8" w:space="0" w:color="152935"/>
              <w:left w:val="single" w:sz="8" w:space="0" w:color="E0E0E0"/>
              <w:bottom w:val="single" w:sz="8" w:space="0" w:color="152935"/>
              <w:right w:val="nil"/>
            </w:tcBorders>
            <w:shd w:val="clear" w:color="auto" w:fill="FFFFFF"/>
          </w:tcPr>
          <w:p w14:paraId="7F298B1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1.817</w:t>
            </w:r>
          </w:p>
        </w:tc>
      </w:tr>
      <w:tr w:rsidR="00DA4784" w14:paraId="1AA1A5C1" w14:textId="77777777">
        <w:trPr>
          <w:cantSplit/>
          <w:trHeight w:val="429"/>
        </w:trPr>
        <w:tc>
          <w:tcPr>
            <w:tcW w:w="7337" w:type="dxa"/>
            <w:gridSpan w:val="6"/>
            <w:tcBorders>
              <w:top w:val="nil"/>
              <w:left w:val="nil"/>
              <w:bottom w:val="nil"/>
              <w:right w:val="nil"/>
            </w:tcBorders>
            <w:shd w:val="clear" w:color="auto" w:fill="FFFFFF"/>
          </w:tcPr>
          <w:p w14:paraId="275C4A78"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a. Predictors: (Constant), EPS, DER, ROA, NPM</w:t>
            </w:r>
          </w:p>
        </w:tc>
      </w:tr>
      <w:tr w:rsidR="00DA4784" w14:paraId="0121E7D5" w14:textId="77777777">
        <w:trPr>
          <w:cantSplit/>
          <w:trHeight w:val="404"/>
        </w:trPr>
        <w:tc>
          <w:tcPr>
            <w:tcW w:w="7337" w:type="dxa"/>
            <w:gridSpan w:val="6"/>
            <w:tcBorders>
              <w:top w:val="nil"/>
              <w:left w:val="nil"/>
              <w:bottom w:val="nil"/>
              <w:right w:val="nil"/>
            </w:tcBorders>
            <w:shd w:val="clear" w:color="auto" w:fill="FFFFFF"/>
          </w:tcPr>
          <w:p w14:paraId="46608D84"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b. Dependent Variable: Harga Saham</w:t>
            </w:r>
          </w:p>
        </w:tc>
      </w:tr>
    </w:tbl>
    <w:p w14:paraId="0CC798EB" w14:textId="77777777" w:rsidR="00DA4784" w:rsidRDefault="00000000">
      <w:pPr>
        <w:tabs>
          <w:tab w:val="left" w:pos="993"/>
        </w:tabs>
        <w:autoSpaceDE w:val="0"/>
        <w:autoSpaceDN w:val="0"/>
        <w:adjustRightInd w:val="0"/>
        <w:spacing w:after="0" w:line="480" w:lineRule="exact"/>
        <w:rPr>
          <w:i/>
          <w:iCs/>
          <w:szCs w:val="24"/>
          <w:lang w:val="en-ID"/>
        </w:rPr>
      </w:pPr>
      <w:r>
        <w:rPr>
          <w:i/>
          <w:iCs/>
          <w:sz w:val="20"/>
          <w:szCs w:val="20"/>
          <w:lang w:val="en-ID"/>
        </w:rPr>
        <w:tab/>
      </w:r>
      <w:r>
        <w:rPr>
          <w:i/>
          <w:iCs/>
          <w:szCs w:val="24"/>
          <w:lang w:val="en-ID"/>
        </w:rPr>
        <w:t>Sumber Data : Hasil Output SPSS versi 25, data diolah penulis 2025</w:t>
      </w:r>
    </w:p>
    <w:p w14:paraId="60422E3C" w14:textId="77777777" w:rsidR="00DA4784" w:rsidRDefault="00000000">
      <w:pPr>
        <w:autoSpaceDE w:val="0"/>
        <w:autoSpaceDN w:val="0"/>
        <w:adjustRightInd w:val="0"/>
        <w:spacing w:after="0" w:line="480" w:lineRule="exact"/>
        <w:ind w:left="426" w:firstLine="720"/>
        <w:rPr>
          <w:szCs w:val="24"/>
          <w:lang w:val="en-ID"/>
        </w:rPr>
      </w:pPr>
      <w:r>
        <w:rPr>
          <w:szCs w:val="24"/>
          <w:lang w:val="en-ID"/>
        </w:rPr>
        <w:t xml:space="preserve">Hasil uji </w:t>
      </w:r>
      <w:r>
        <w:rPr>
          <w:i/>
          <w:iCs/>
          <w:szCs w:val="24"/>
          <w:lang w:val="en-ID"/>
        </w:rPr>
        <w:t>Durbin Watson</w:t>
      </w:r>
      <w:r>
        <w:rPr>
          <w:szCs w:val="24"/>
          <w:lang w:val="en-ID"/>
        </w:rPr>
        <w:t xml:space="preserve"> pada tabel diatas, diperoleh nilai durbin Watson sebesar 1,927. Nilai tersebut berada diantara -2 sampai +2 yang menandakan bahwa model regresi bebas dari autokorelasi. Selain itu berdasarkan tabel durbin Watson a=5% diketahui jumlah sampel sebanyak 39 memperoleh nilai DU dan DL sebagai berikut:</w:t>
      </w:r>
    </w:p>
    <w:p w14:paraId="65F4A859" w14:textId="77777777" w:rsidR="00DA4784" w:rsidRDefault="00000000">
      <w:pPr>
        <w:autoSpaceDE w:val="0"/>
        <w:autoSpaceDN w:val="0"/>
        <w:adjustRightInd w:val="0"/>
        <w:spacing w:after="0" w:line="480" w:lineRule="exact"/>
        <w:ind w:left="426"/>
        <w:rPr>
          <w:szCs w:val="24"/>
          <w:lang w:val="en-ID"/>
        </w:rPr>
      </w:pPr>
      <w:r>
        <w:rPr>
          <w:szCs w:val="24"/>
          <w:lang w:val="en-US"/>
        </w:rPr>
        <w:t>DL= 1.2734</w:t>
      </w:r>
    </w:p>
    <w:p w14:paraId="75EB39BE" w14:textId="77777777" w:rsidR="00DA4784" w:rsidRDefault="00000000">
      <w:pPr>
        <w:autoSpaceDE w:val="0"/>
        <w:autoSpaceDN w:val="0"/>
        <w:adjustRightInd w:val="0"/>
        <w:spacing w:after="0" w:line="480" w:lineRule="exact"/>
        <w:ind w:left="426"/>
        <w:rPr>
          <w:szCs w:val="24"/>
          <w:lang w:val="en-ID"/>
        </w:rPr>
      </w:pPr>
      <w:r>
        <w:rPr>
          <w:szCs w:val="24"/>
          <w:lang w:val="en-US"/>
        </w:rPr>
        <w:t>DU=1.7215</w:t>
      </w:r>
    </w:p>
    <w:p w14:paraId="5C131EF0" w14:textId="77777777" w:rsidR="00DA4784" w:rsidRDefault="00000000">
      <w:pPr>
        <w:autoSpaceDE w:val="0"/>
        <w:autoSpaceDN w:val="0"/>
        <w:adjustRightInd w:val="0"/>
        <w:spacing w:after="0" w:line="480" w:lineRule="exact"/>
        <w:ind w:left="426"/>
        <w:rPr>
          <w:szCs w:val="24"/>
          <w:lang w:val="en-ID"/>
        </w:rPr>
      </w:pPr>
      <w:r>
        <w:rPr>
          <w:szCs w:val="24"/>
          <w:lang w:val="en-US"/>
        </w:rPr>
        <w:t>4-DU=2,2785</w:t>
      </w:r>
    </w:p>
    <w:p w14:paraId="6496D333" w14:textId="77777777" w:rsidR="00DA4784" w:rsidRDefault="00000000">
      <w:pPr>
        <w:autoSpaceDE w:val="0"/>
        <w:autoSpaceDN w:val="0"/>
        <w:adjustRightInd w:val="0"/>
        <w:spacing w:after="0" w:line="480" w:lineRule="exact"/>
        <w:ind w:left="426"/>
        <w:rPr>
          <w:szCs w:val="24"/>
          <w:lang w:val="en-US"/>
        </w:rPr>
      </w:pPr>
      <w:r>
        <w:rPr>
          <w:szCs w:val="24"/>
          <w:lang w:val="en-US"/>
        </w:rPr>
        <w:t>DW= 1,817</w:t>
      </w:r>
    </w:p>
    <w:p w14:paraId="09312898" w14:textId="77777777" w:rsidR="00DA4784" w:rsidRDefault="00000000">
      <w:pPr>
        <w:autoSpaceDE w:val="0"/>
        <w:autoSpaceDN w:val="0"/>
        <w:adjustRightInd w:val="0"/>
        <w:spacing w:after="0" w:line="480" w:lineRule="exact"/>
        <w:ind w:left="426" w:firstLine="720"/>
        <w:rPr>
          <w:szCs w:val="24"/>
          <w:lang w:val="en-US"/>
        </w:rPr>
      </w:pPr>
      <w:r>
        <w:rPr>
          <w:szCs w:val="24"/>
          <w:lang w:val="en-US"/>
        </w:rPr>
        <w:t xml:space="preserve">Uji autokorelasi menggunakan </w:t>
      </w:r>
      <w:r>
        <w:rPr>
          <w:i/>
          <w:iCs/>
          <w:szCs w:val="24"/>
          <w:lang w:val="en-US"/>
        </w:rPr>
        <w:t xml:space="preserve">Durbin Watson </w:t>
      </w:r>
      <w:r>
        <w:rPr>
          <w:szCs w:val="24"/>
          <w:lang w:val="en-US"/>
        </w:rPr>
        <w:t>harus memenuhi persamaan DL &lt; DW &lt; 4-DU untuk mengetahui tidak adanya gejala autokorelasi pada suatu data. Dari hasil diatas diperoleh nilai yang diketahui sebesar 1,2734 &lt; 1,817 &lt; 2,2785 yang memenuhi kriteria untuk data yang tidak terdapat gejala autokorelasi. Dengan hasil tersebut maka data terbebas dari gejala autokorelasi.</w:t>
      </w:r>
    </w:p>
    <w:p w14:paraId="3DEEF342" w14:textId="77777777" w:rsidR="00DA4784" w:rsidRDefault="00000000">
      <w:pPr>
        <w:pStyle w:val="Heading2"/>
        <w:numPr>
          <w:ilvl w:val="0"/>
          <w:numId w:val="18"/>
        </w:numPr>
        <w:spacing w:after="0" w:line="480" w:lineRule="exact"/>
        <w:ind w:left="284"/>
        <w:rPr>
          <w:rFonts w:eastAsia="Calibri"/>
          <w:lang w:val="en-ID"/>
        </w:rPr>
      </w:pPr>
      <w:bookmarkStart w:id="242" w:name="_Toc200965210"/>
      <w:r>
        <w:rPr>
          <w:rFonts w:eastAsia="Calibri"/>
          <w:lang w:val="en-ID"/>
        </w:rPr>
        <w:lastRenderedPageBreak/>
        <w:t>Pengujian Hipotesis</w:t>
      </w:r>
      <w:bookmarkEnd w:id="242"/>
    </w:p>
    <w:p w14:paraId="12F712FB" w14:textId="77777777" w:rsidR="00DA4784" w:rsidRDefault="00000000">
      <w:pPr>
        <w:pStyle w:val="ListParagraph"/>
        <w:numPr>
          <w:ilvl w:val="0"/>
          <w:numId w:val="27"/>
        </w:numPr>
        <w:autoSpaceDE w:val="0"/>
        <w:autoSpaceDN w:val="0"/>
        <w:adjustRightInd w:val="0"/>
        <w:spacing w:after="0" w:line="480" w:lineRule="exact"/>
        <w:rPr>
          <w:szCs w:val="24"/>
          <w:lang w:val="en-ID"/>
        </w:rPr>
      </w:pPr>
      <w:r>
        <w:rPr>
          <w:szCs w:val="24"/>
          <w:lang w:val="en-ID"/>
        </w:rPr>
        <w:t>Uji Analisis Regresi Linear Berganda</w:t>
      </w:r>
    </w:p>
    <w:p w14:paraId="2B9FDF28" w14:textId="77777777" w:rsidR="00DA4784" w:rsidRDefault="00000000">
      <w:pPr>
        <w:pStyle w:val="ListParagraph"/>
        <w:autoSpaceDE w:val="0"/>
        <w:autoSpaceDN w:val="0"/>
        <w:adjustRightInd w:val="0"/>
        <w:spacing w:after="0" w:line="480" w:lineRule="exact"/>
        <w:ind w:left="786" w:firstLine="654"/>
        <w:rPr>
          <w:szCs w:val="24"/>
          <w:lang w:val="en-ID"/>
        </w:rPr>
      </w:pPr>
      <w:r>
        <w:rPr>
          <w:szCs w:val="24"/>
          <w:lang w:val="en-ID"/>
        </w:rPr>
        <w:t>Uji regresi linear berganda dilakukan untuk menemukan pengaruh dua atau lebih variabel bebas terhadap variabel terikat. Berikut tabel hasil uji regresi linear berganda :</w:t>
      </w:r>
      <w:bookmarkStart w:id="243" w:name="_Hlk195729309"/>
    </w:p>
    <w:p w14:paraId="2F40CF4F" w14:textId="77777777" w:rsidR="00DA4784" w:rsidRDefault="00000000">
      <w:pPr>
        <w:tabs>
          <w:tab w:val="left" w:pos="1134"/>
        </w:tabs>
        <w:autoSpaceDE w:val="0"/>
        <w:autoSpaceDN w:val="0"/>
        <w:adjustRightInd w:val="0"/>
        <w:spacing w:after="0" w:line="480" w:lineRule="exact"/>
        <w:jc w:val="center"/>
        <w:rPr>
          <w:szCs w:val="24"/>
          <w:lang w:val="en-ID"/>
        </w:rPr>
      </w:pPr>
      <w:r>
        <w:rPr>
          <w:szCs w:val="24"/>
          <w:lang w:val="en-ID"/>
        </w:rPr>
        <w:t>Tabel 4.7 Hasil Uji Analisis Regresi Linear Berganda</w:t>
      </w:r>
    </w:p>
    <w:tbl>
      <w:tblPr>
        <w:tblpPr w:leftFromText="180" w:rightFromText="180" w:vertAnchor="text" w:horzAnchor="margin" w:tblpXSpec="right" w:tblpY="264"/>
        <w:tblW w:w="7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8"/>
        <w:gridCol w:w="1077"/>
        <w:gridCol w:w="1216"/>
        <w:gridCol w:w="1217"/>
        <w:gridCol w:w="1342"/>
        <w:gridCol w:w="935"/>
        <w:gridCol w:w="942"/>
      </w:tblGrid>
      <w:tr w:rsidR="00DA4784" w14:paraId="7E4E5510" w14:textId="77777777">
        <w:trPr>
          <w:cantSplit/>
          <w:trHeight w:val="404"/>
        </w:trPr>
        <w:tc>
          <w:tcPr>
            <w:tcW w:w="7397" w:type="dxa"/>
            <w:gridSpan w:val="7"/>
            <w:tcBorders>
              <w:top w:val="nil"/>
              <w:left w:val="nil"/>
              <w:bottom w:val="nil"/>
              <w:right w:val="nil"/>
            </w:tcBorders>
            <w:shd w:val="clear" w:color="auto" w:fill="FFFFFF"/>
            <w:vAlign w:val="center"/>
          </w:tcPr>
          <w:p w14:paraId="645DD201"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r>
              <w:rPr>
                <w:rFonts w:ascii="Arial" w:hAnsi="Arial" w:cs="Arial"/>
                <w:b/>
                <w:bCs/>
                <w:color w:val="010205"/>
                <w:sz w:val="22"/>
                <w:lang w:val="en-ID"/>
              </w:rPr>
              <w:t>Coefficients</w:t>
            </w:r>
            <w:r>
              <w:rPr>
                <w:rFonts w:ascii="Arial" w:hAnsi="Arial" w:cs="Arial"/>
                <w:b/>
                <w:bCs/>
                <w:color w:val="010205"/>
                <w:sz w:val="22"/>
                <w:vertAlign w:val="superscript"/>
                <w:lang w:val="en-ID"/>
              </w:rPr>
              <w:t>a</w:t>
            </w:r>
          </w:p>
        </w:tc>
      </w:tr>
      <w:tr w:rsidR="00DA4784" w14:paraId="582B14F5" w14:textId="77777777">
        <w:trPr>
          <w:cantSplit/>
          <w:trHeight w:val="809"/>
        </w:trPr>
        <w:tc>
          <w:tcPr>
            <w:tcW w:w="1745" w:type="dxa"/>
            <w:gridSpan w:val="2"/>
            <w:vMerge w:val="restart"/>
            <w:tcBorders>
              <w:top w:val="nil"/>
              <w:left w:val="nil"/>
              <w:bottom w:val="nil"/>
              <w:right w:val="nil"/>
            </w:tcBorders>
            <w:shd w:val="clear" w:color="auto" w:fill="FFFFFF"/>
            <w:vAlign w:val="bottom"/>
          </w:tcPr>
          <w:p w14:paraId="1E224BD0"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2433" w:type="dxa"/>
            <w:gridSpan w:val="2"/>
            <w:tcBorders>
              <w:top w:val="nil"/>
              <w:left w:val="nil"/>
              <w:bottom w:val="nil"/>
              <w:right w:val="single" w:sz="8" w:space="0" w:color="E0E0E0"/>
            </w:tcBorders>
            <w:shd w:val="clear" w:color="auto" w:fill="FFFFFF"/>
            <w:vAlign w:val="bottom"/>
          </w:tcPr>
          <w:p w14:paraId="24C32DED"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Unstandardized Coefficients</w:t>
            </w:r>
          </w:p>
        </w:tc>
        <w:tc>
          <w:tcPr>
            <w:tcW w:w="1342" w:type="dxa"/>
            <w:tcBorders>
              <w:top w:val="nil"/>
              <w:left w:val="single" w:sz="8" w:space="0" w:color="E0E0E0"/>
              <w:bottom w:val="nil"/>
              <w:right w:val="single" w:sz="8" w:space="0" w:color="E0E0E0"/>
            </w:tcBorders>
            <w:shd w:val="clear" w:color="auto" w:fill="FFFFFF"/>
            <w:vAlign w:val="bottom"/>
          </w:tcPr>
          <w:p w14:paraId="6EC59BE3"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Standardized Coefficients</w:t>
            </w:r>
          </w:p>
        </w:tc>
        <w:tc>
          <w:tcPr>
            <w:tcW w:w="935" w:type="dxa"/>
            <w:vMerge w:val="restart"/>
            <w:tcBorders>
              <w:top w:val="nil"/>
              <w:left w:val="single" w:sz="8" w:space="0" w:color="E0E0E0"/>
              <w:bottom w:val="nil"/>
              <w:right w:val="single" w:sz="8" w:space="0" w:color="E0E0E0"/>
            </w:tcBorders>
            <w:shd w:val="clear" w:color="auto" w:fill="FFFFFF"/>
            <w:vAlign w:val="bottom"/>
          </w:tcPr>
          <w:p w14:paraId="2DFA358C"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t</w:t>
            </w:r>
          </w:p>
        </w:tc>
        <w:tc>
          <w:tcPr>
            <w:tcW w:w="942" w:type="dxa"/>
            <w:vMerge w:val="restart"/>
            <w:tcBorders>
              <w:top w:val="nil"/>
              <w:left w:val="single" w:sz="8" w:space="0" w:color="E0E0E0"/>
              <w:bottom w:val="nil"/>
              <w:right w:val="nil"/>
            </w:tcBorders>
            <w:shd w:val="clear" w:color="auto" w:fill="FFFFFF"/>
            <w:vAlign w:val="bottom"/>
          </w:tcPr>
          <w:p w14:paraId="72E50CDB"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Sig.</w:t>
            </w:r>
          </w:p>
        </w:tc>
      </w:tr>
      <w:tr w:rsidR="00DA4784" w14:paraId="77D585DA" w14:textId="77777777">
        <w:trPr>
          <w:cantSplit/>
          <w:trHeight w:val="180"/>
        </w:trPr>
        <w:tc>
          <w:tcPr>
            <w:tcW w:w="1745" w:type="dxa"/>
            <w:gridSpan w:val="2"/>
            <w:vMerge/>
            <w:tcBorders>
              <w:top w:val="nil"/>
              <w:left w:val="nil"/>
              <w:bottom w:val="nil"/>
              <w:right w:val="nil"/>
            </w:tcBorders>
            <w:shd w:val="clear" w:color="auto" w:fill="FFFFFF"/>
            <w:vAlign w:val="bottom"/>
          </w:tcPr>
          <w:p w14:paraId="07CFEE53" w14:textId="77777777" w:rsidR="00DA4784" w:rsidRDefault="00DA4784">
            <w:pPr>
              <w:autoSpaceDE w:val="0"/>
              <w:autoSpaceDN w:val="0"/>
              <w:adjustRightInd w:val="0"/>
              <w:spacing w:after="0" w:line="480" w:lineRule="exact"/>
              <w:jc w:val="left"/>
              <w:rPr>
                <w:rFonts w:ascii="Arial" w:hAnsi="Arial" w:cs="Arial"/>
                <w:color w:val="264A60"/>
                <w:sz w:val="18"/>
                <w:szCs w:val="18"/>
                <w:lang w:val="en-ID"/>
              </w:rPr>
            </w:pPr>
          </w:p>
        </w:tc>
        <w:tc>
          <w:tcPr>
            <w:tcW w:w="1216" w:type="dxa"/>
            <w:tcBorders>
              <w:top w:val="nil"/>
              <w:left w:val="nil"/>
              <w:bottom w:val="single" w:sz="8" w:space="0" w:color="152935"/>
              <w:right w:val="single" w:sz="8" w:space="0" w:color="E0E0E0"/>
            </w:tcBorders>
            <w:shd w:val="clear" w:color="auto" w:fill="FFFFFF"/>
            <w:vAlign w:val="bottom"/>
          </w:tcPr>
          <w:p w14:paraId="4EF6882B"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B</w:t>
            </w:r>
          </w:p>
        </w:tc>
        <w:tc>
          <w:tcPr>
            <w:tcW w:w="1217" w:type="dxa"/>
            <w:tcBorders>
              <w:top w:val="nil"/>
              <w:left w:val="single" w:sz="8" w:space="0" w:color="E0E0E0"/>
              <w:bottom w:val="single" w:sz="8" w:space="0" w:color="152935"/>
              <w:right w:val="single" w:sz="8" w:space="0" w:color="E0E0E0"/>
            </w:tcBorders>
            <w:shd w:val="clear" w:color="auto" w:fill="FFFFFF"/>
            <w:vAlign w:val="bottom"/>
          </w:tcPr>
          <w:p w14:paraId="62D2C54B"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Std. Error</w:t>
            </w:r>
          </w:p>
        </w:tc>
        <w:tc>
          <w:tcPr>
            <w:tcW w:w="1342" w:type="dxa"/>
            <w:tcBorders>
              <w:top w:val="nil"/>
              <w:left w:val="single" w:sz="8" w:space="0" w:color="E0E0E0"/>
              <w:bottom w:val="single" w:sz="8" w:space="0" w:color="152935"/>
              <w:right w:val="single" w:sz="8" w:space="0" w:color="E0E0E0"/>
            </w:tcBorders>
            <w:shd w:val="clear" w:color="auto" w:fill="FFFFFF"/>
            <w:vAlign w:val="bottom"/>
          </w:tcPr>
          <w:p w14:paraId="4AE7A8C2"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Beta</w:t>
            </w:r>
          </w:p>
        </w:tc>
        <w:tc>
          <w:tcPr>
            <w:tcW w:w="935" w:type="dxa"/>
            <w:vMerge/>
            <w:tcBorders>
              <w:top w:val="nil"/>
              <w:left w:val="single" w:sz="8" w:space="0" w:color="E0E0E0"/>
              <w:bottom w:val="nil"/>
              <w:right w:val="single" w:sz="8" w:space="0" w:color="E0E0E0"/>
            </w:tcBorders>
            <w:shd w:val="clear" w:color="auto" w:fill="FFFFFF"/>
            <w:vAlign w:val="bottom"/>
          </w:tcPr>
          <w:p w14:paraId="34420480" w14:textId="77777777" w:rsidR="00DA4784" w:rsidRDefault="00DA4784">
            <w:pPr>
              <w:autoSpaceDE w:val="0"/>
              <w:autoSpaceDN w:val="0"/>
              <w:adjustRightInd w:val="0"/>
              <w:spacing w:after="0" w:line="480" w:lineRule="exact"/>
              <w:jc w:val="left"/>
              <w:rPr>
                <w:rFonts w:ascii="Arial" w:hAnsi="Arial" w:cs="Arial"/>
                <w:color w:val="264A60"/>
                <w:sz w:val="18"/>
                <w:szCs w:val="18"/>
                <w:lang w:val="en-ID"/>
              </w:rPr>
            </w:pPr>
          </w:p>
        </w:tc>
        <w:tc>
          <w:tcPr>
            <w:tcW w:w="942" w:type="dxa"/>
            <w:vMerge/>
            <w:tcBorders>
              <w:top w:val="nil"/>
              <w:left w:val="single" w:sz="8" w:space="0" w:color="E0E0E0"/>
              <w:bottom w:val="nil"/>
              <w:right w:val="nil"/>
            </w:tcBorders>
            <w:shd w:val="clear" w:color="auto" w:fill="FFFFFF"/>
            <w:vAlign w:val="bottom"/>
          </w:tcPr>
          <w:p w14:paraId="63B37D29" w14:textId="77777777" w:rsidR="00DA4784" w:rsidRDefault="00DA4784">
            <w:pPr>
              <w:autoSpaceDE w:val="0"/>
              <w:autoSpaceDN w:val="0"/>
              <w:adjustRightInd w:val="0"/>
              <w:spacing w:after="0" w:line="480" w:lineRule="exact"/>
              <w:jc w:val="left"/>
              <w:rPr>
                <w:rFonts w:ascii="Arial" w:hAnsi="Arial" w:cs="Arial"/>
                <w:color w:val="264A60"/>
                <w:sz w:val="18"/>
                <w:szCs w:val="18"/>
                <w:lang w:val="en-ID"/>
              </w:rPr>
            </w:pPr>
          </w:p>
        </w:tc>
      </w:tr>
      <w:tr w:rsidR="00DA4784" w14:paraId="71075C41" w14:textId="77777777">
        <w:trPr>
          <w:cantSplit/>
          <w:trHeight w:val="404"/>
        </w:trPr>
        <w:tc>
          <w:tcPr>
            <w:tcW w:w="668" w:type="dxa"/>
            <w:vMerge w:val="restart"/>
            <w:tcBorders>
              <w:top w:val="single" w:sz="8" w:space="0" w:color="152935"/>
              <w:left w:val="nil"/>
              <w:bottom w:val="single" w:sz="8" w:space="0" w:color="152935"/>
              <w:right w:val="nil"/>
            </w:tcBorders>
            <w:shd w:val="clear" w:color="auto" w:fill="E0E0E0"/>
          </w:tcPr>
          <w:p w14:paraId="557CF4FB"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077" w:type="dxa"/>
            <w:tcBorders>
              <w:top w:val="single" w:sz="8" w:space="0" w:color="152935"/>
              <w:left w:val="nil"/>
              <w:bottom w:val="single" w:sz="8" w:space="0" w:color="AEAEAE"/>
              <w:right w:val="nil"/>
            </w:tcBorders>
            <w:shd w:val="clear" w:color="auto" w:fill="E0E0E0"/>
          </w:tcPr>
          <w:p w14:paraId="35CF1388"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(Constant)</w:t>
            </w:r>
          </w:p>
        </w:tc>
        <w:tc>
          <w:tcPr>
            <w:tcW w:w="1216" w:type="dxa"/>
            <w:tcBorders>
              <w:top w:val="single" w:sz="8" w:space="0" w:color="152935"/>
              <w:left w:val="nil"/>
              <w:bottom w:val="single" w:sz="8" w:space="0" w:color="AEAEAE"/>
              <w:right w:val="single" w:sz="8" w:space="0" w:color="E0E0E0"/>
            </w:tcBorders>
            <w:shd w:val="clear" w:color="auto" w:fill="FFFFFF"/>
          </w:tcPr>
          <w:p w14:paraId="642D13C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181.512</w:t>
            </w:r>
          </w:p>
        </w:tc>
        <w:tc>
          <w:tcPr>
            <w:tcW w:w="1217" w:type="dxa"/>
            <w:tcBorders>
              <w:top w:val="single" w:sz="8" w:space="0" w:color="152935"/>
              <w:left w:val="single" w:sz="8" w:space="0" w:color="E0E0E0"/>
              <w:bottom w:val="single" w:sz="8" w:space="0" w:color="AEAEAE"/>
              <w:right w:val="single" w:sz="8" w:space="0" w:color="E0E0E0"/>
            </w:tcBorders>
            <w:shd w:val="clear" w:color="auto" w:fill="FFFFFF"/>
          </w:tcPr>
          <w:p w14:paraId="305CD58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2362.198</w:t>
            </w:r>
          </w:p>
        </w:tc>
        <w:tc>
          <w:tcPr>
            <w:tcW w:w="134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4781E70" w14:textId="77777777" w:rsidR="00DA4784" w:rsidRDefault="00DA4784">
            <w:pPr>
              <w:autoSpaceDE w:val="0"/>
              <w:autoSpaceDN w:val="0"/>
              <w:adjustRightInd w:val="0"/>
              <w:spacing w:after="0" w:line="480" w:lineRule="exact"/>
              <w:jc w:val="left"/>
              <w:rPr>
                <w:szCs w:val="24"/>
                <w:lang w:val="en-ID"/>
              </w:rPr>
            </w:pPr>
          </w:p>
        </w:tc>
        <w:tc>
          <w:tcPr>
            <w:tcW w:w="935" w:type="dxa"/>
            <w:tcBorders>
              <w:top w:val="single" w:sz="8" w:space="0" w:color="152935"/>
              <w:left w:val="single" w:sz="8" w:space="0" w:color="E0E0E0"/>
              <w:bottom w:val="single" w:sz="8" w:space="0" w:color="AEAEAE"/>
              <w:right w:val="single" w:sz="8" w:space="0" w:color="E0E0E0"/>
            </w:tcBorders>
            <w:shd w:val="clear" w:color="auto" w:fill="FFFFFF"/>
          </w:tcPr>
          <w:p w14:paraId="3F34A7B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.077</w:t>
            </w:r>
          </w:p>
        </w:tc>
        <w:tc>
          <w:tcPr>
            <w:tcW w:w="942" w:type="dxa"/>
            <w:tcBorders>
              <w:top w:val="single" w:sz="8" w:space="0" w:color="152935"/>
              <w:left w:val="single" w:sz="8" w:space="0" w:color="E0E0E0"/>
              <w:bottom w:val="single" w:sz="8" w:space="0" w:color="AEAEAE"/>
              <w:right w:val="nil"/>
            </w:tcBorders>
            <w:shd w:val="clear" w:color="auto" w:fill="FFFFFF"/>
          </w:tcPr>
          <w:p w14:paraId="62123EF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.939</w:t>
            </w:r>
          </w:p>
        </w:tc>
      </w:tr>
      <w:tr w:rsidR="00DA4784" w14:paraId="0A509E65" w14:textId="77777777">
        <w:trPr>
          <w:cantSplit/>
          <w:trHeight w:val="180"/>
        </w:trPr>
        <w:tc>
          <w:tcPr>
            <w:tcW w:w="668" w:type="dxa"/>
            <w:vMerge/>
            <w:tcBorders>
              <w:top w:val="single" w:sz="8" w:space="0" w:color="152935"/>
              <w:left w:val="nil"/>
              <w:bottom w:val="single" w:sz="8" w:space="0" w:color="152935"/>
              <w:right w:val="nil"/>
            </w:tcBorders>
            <w:shd w:val="clear" w:color="auto" w:fill="E0E0E0"/>
          </w:tcPr>
          <w:p w14:paraId="426B1C7B"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077" w:type="dxa"/>
            <w:tcBorders>
              <w:top w:val="single" w:sz="8" w:space="0" w:color="AEAEAE"/>
              <w:left w:val="nil"/>
              <w:bottom w:val="single" w:sz="8" w:space="0" w:color="AEAEAE"/>
              <w:right w:val="nil"/>
            </w:tcBorders>
            <w:shd w:val="clear" w:color="auto" w:fill="E0E0E0"/>
          </w:tcPr>
          <w:p w14:paraId="22305FB2"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1216" w:type="dxa"/>
            <w:tcBorders>
              <w:top w:val="single" w:sz="8" w:space="0" w:color="AEAEAE"/>
              <w:left w:val="nil"/>
              <w:bottom w:val="single" w:sz="8" w:space="0" w:color="AEAEAE"/>
              <w:right w:val="single" w:sz="8" w:space="0" w:color="E0E0E0"/>
            </w:tcBorders>
            <w:shd w:val="clear" w:color="auto" w:fill="FFFFFF"/>
          </w:tcPr>
          <w:p w14:paraId="34D3EE4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-425.898</w:t>
            </w:r>
          </w:p>
        </w:tc>
        <w:tc>
          <w:tcPr>
            <w:tcW w:w="1217" w:type="dxa"/>
            <w:tcBorders>
              <w:top w:val="single" w:sz="8" w:space="0" w:color="AEAEAE"/>
              <w:left w:val="single" w:sz="8" w:space="0" w:color="E0E0E0"/>
              <w:bottom w:val="single" w:sz="8" w:space="0" w:color="AEAEAE"/>
              <w:right w:val="single" w:sz="8" w:space="0" w:color="E0E0E0"/>
            </w:tcBorders>
            <w:shd w:val="clear" w:color="auto" w:fill="FFFFFF"/>
          </w:tcPr>
          <w:p w14:paraId="4169FA7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216.356</w:t>
            </w:r>
          </w:p>
        </w:tc>
        <w:tc>
          <w:tcPr>
            <w:tcW w:w="1342" w:type="dxa"/>
            <w:tcBorders>
              <w:top w:val="single" w:sz="8" w:space="0" w:color="AEAEAE"/>
              <w:left w:val="single" w:sz="8" w:space="0" w:color="E0E0E0"/>
              <w:bottom w:val="single" w:sz="8" w:space="0" w:color="AEAEAE"/>
              <w:right w:val="single" w:sz="8" w:space="0" w:color="E0E0E0"/>
            </w:tcBorders>
            <w:shd w:val="clear" w:color="auto" w:fill="FFFFFF"/>
          </w:tcPr>
          <w:p w14:paraId="19BB19D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-.238</w:t>
            </w:r>
          </w:p>
        </w:tc>
        <w:tc>
          <w:tcPr>
            <w:tcW w:w="935" w:type="dxa"/>
            <w:tcBorders>
              <w:top w:val="single" w:sz="8" w:space="0" w:color="AEAEAE"/>
              <w:left w:val="single" w:sz="8" w:space="0" w:color="E0E0E0"/>
              <w:bottom w:val="single" w:sz="8" w:space="0" w:color="AEAEAE"/>
              <w:right w:val="single" w:sz="8" w:space="0" w:color="E0E0E0"/>
            </w:tcBorders>
            <w:shd w:val="clear" w:color="auto" w:fill="FFFFFF"/>
          </w:tcPr>
          <w:p w14:paraId="39DB798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-1.969</w:t>
            </w:r>
          </w:p>
        </w:tc>
        <w:tc>
          <w:tcPr>
            <w:tcW w:w="942" w:type="dxa"/>
            <w:tcBorders>
              <w:top w:val="single" w:sz="8" w:space="0" w:color="AEAEAE"/>
              <w:left w:val="single" w:sz="8" w:space="0" w:color="E0E0E0"/>
              <w:bottom w:val="single" w:sz="8" w:space="0" w:color="AEAEAE"/>
              <w:right w:val="nil"/>
            </w:tcBorders>
            <w:shd w:val="clear" w:color="auto" w:fill="FFFFFF"/>
          </w:tcPr>
          <w:p w14:paraId="33D1951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.057</w:t>
            </w:r>
          </w:p>
        </w:tc>
      </w:tr>
      <w:tr w:rsidR="00DA4784" w14:paraId="7D836F23" w14:textId="77777777">
        <w:trPr>
          <w:cantSplit/>
          <w:trHeight w:val="180"/>
        </w:trPr>
        <w:tc>
          <w:tcPr>
            <w:tcW w:w="668" w:type="dxa"/>
            <w:vMerge/>
            <w:tcBorders>
              <w:top w:val="single" w:sz="8" w:space="0" w:color="152935"/>
              <w:left w:val="nil"/>
              <w:bottom w:val="single" w:sz="8" w:space="0" w:color="152935"/>
              <w:right w:val="nil"/>
            </w:tcBorders>
            <w:shd w:val="clear" w:color="auto" w:fill="E0E0E0"/>
          </w:tcPr>
          <w:p w14:paraId="51D94DC6"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077" w:type="dxa"/>
            <w:tcBorders>
              <w:top w:val="single" w:sz="8" w:space="0" w:color="AEAEAE"/>
              <w:left w:val="nil"/>
              <w:bottom w:val="single" w:sz="8" w:space="0" w:color="AEAEAE"/>
              <w:right w:val="nil"/>
            </w:tcBorders>
            <w:shd w:val="clear" w:color="auto" w:fill="E0E0E0"/>
          </w:tcPr>
          <w:p w14:paraId="188990E7"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1216" w:type="dxa"/>
            <w:tcBorders>
              <w:top w:val="single" w:sz="8" w:space="0" w:color="AEAEAE"/>
              <w:left w:val="nil"/>
              <w:bottom w:val="single" w:sz="8" w:space="0" w:color="AEAEAE"/>
              <w:right w:val="single" w:sz="8" w:space="0" w:color="E0E0E0"/>
            </w:tcBorders>
            <w:shd w:val="clear" w:color="auto" w:fill="FFFFFF"/>
          </w:tcPr>
          <w:p w14:paraId="7088BDF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-8.391</w:t>
            </w:r>
          </w:p>
        </w:tc>
        <w:tc>
          <w:tcPr>
            <w:tcW w:w="1217" w:type="dxa"/>
            <w:tcBorders>
              <w:top w:val="single" w:sz="8" w:space="0" w:color="AEAEAE"/>
              <w:left w:val="single" w:sz="8" w:space="0" w:color="E0E0E0"/>
              <w:bottom w:val="single" w:sz="8" w:space="0" w:color="AEAEAE"/>
              <w:right w:val="single" w:sz="8" w:space="0" w:color="E0E0E0"/>
            </w:tcBorders>
            <w:shd w:val="clear" w:color="auto" w:fill="FFFFFF"/>
          </w:tcPr>
          <w:p w14:paraId="48EBA01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16.983</w:t>
            </w:r>
          </w:p>
        </w:tc>
        <w:tc>
          <w:tcPr>
            <w:tcW w:w="1342" w:type="dxa"/>
            <w:tcBorders>
              <w:top w:val="single" w:sz="8" w:space="0" w:color="AEAEAE"/>
              <w:left w:val="single" w:sz="8" w:space="0" w:color="E0E0E0"/>
              <w:bottom w:val="single" w:sz="8" w:space="0" w:color="AEAEAE"/>
              <w:right w:val="single" w:sz="8" w:space="0" w:color="E0E0E0"/>
            </w:tcBorders>
            <w:shd w:val="clear" w:color="auto" w:fill="FFFFFF"/>
          </w:tcPr>
          <w:p w14:paraId="12696E9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-.052</w:t>
            </w:r>
          </w:p>
        </w:tc>
        <w:tc>
          <w:tcPr>
            <w:tcW w:w="935" w:type="dxa"/>
            <w:tcBorders>
              <w:top w:val="single" w:sz="8" w:space="0" w:color="AEAEAE"/>
              <w:left w:val="single" w:sz="8" w:space="0" w:color="E0E0E0"/>
              <w:bottom w:val="single" w:sz="8" w:space="0" w:color="AEAEAE"/>
              <w:right w:val="single" w:sz="8" w:space="0" w:color="E0E0E0"/>
            </w:tcBorders>
            <w:shd w:val="clear" w:color="auto" w:fill="FFFFFF"/>
          </w:tcPr>
          <w:p w14:paraId="71C487B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-.494</w:t>
            </w:r>
          </w:p>
        </w:tc>
        <w:tc>
          <w:tcPr>
            <w:tcW w:w="942" w:type="dxa"/>
            <w:tcBorders>
              <w:top w:val="single" w:sz="8" w:space="0" w:color="AEAEAE"/>
              <w:left w:val="single" w:sz="8" w:space="0" w:color="E0E0E0"/>
              <w:bottom w:val="single" w:sz="8" w:space="0" w:color="AEAEAE"/>
              <w:right w:val="nil"/>
            </w:tcBorders>
            <w:shd w:val="clear" w:color="auto" w:fill="FFFFFF"/>
          </w:tcPr>
          <w:p w14:paraId="1B96A6A3"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.624</w:t>
            </w:r>
          </w:p>
        </w:tc>
      </w:tr>
      <w:tr w:rsidR="00DA4784" w14:paraId="3FD1FC66" w14:textId="77777777">
        <w:trPr>
          <w:cantSplit/>
          <w:trHeight w:val="180"/>
        </w:trPr>
        <w:tc>
          <w:tcPr>
            <w:tcW w:w="668" w:type="dxa"/>
            <w:vMerge/>
            <w:tcBorders>
              <w:top w:val="single" w:sz="8" w:space="0" w:color="152935"/>
              <w:left w:val="nil"/>
              <w:bottom w:val="single" w:sz="8" w:space="0" w:color="152935"/>
              <w:right w:val="nil"/>
            </w:tcBorders>
            <w:shd w:val="clear" w:color="auto" w:fill="E0E0E0"/>
          </w:tcPr>
          <w:p w14:paraId="364B8D33"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077" w:type="dxa"/>
            <w:tcBorders>
              <w:top w:val="single" w:sz="8" w:space="0" w:color="AEAEAE"/>
              <w:left w:val="nil"/>
              <w:bottom w:val="single" w:sz="8" w:space="0" w:color="AEAEAE"/>
              <w:right w:val="nil"/>
            </w:tcBorders>
            <w:shd w:val="clear" w:color="auto" w:fill="E0E0E0"/>
          </w:tcPr>
          <w:p w14:paraId="0B749E32"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1216" w:type="dxa"/>
            <w:tcBorders>
              <w:top w:val="single" w:sz="8" w:space="0" w:color="AEAEAE"/>
              <w:left w:val="nil"/>
              <w:bottom w:val="single" w:sz="8" w:space="0" w:color="AEAEAE"/>
              <w:right w:val="single" w:sz="8" w:space="0" w:color="E0E0E0"/>
            </w:tcBorders>
            <w:shd w:val="clear" w:color="auto" w:fill="FFFFFF"/>
          </w:tcPr>
          <w:p w14:paraId="13E58E4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839.981</w:t>
            </w:r>
          </w:p>
        </w:tc>
        <w:tc>
          <w:tcPr>
            <w:tcW w:w="1217" w:type="dxa"/>
            <w:tcBorders>
              <w:top w:val="single" w:sz="8" w:space="0" w:color="AEAEAE"/>
              <w:left w:val="single" w:sz="8" w:space="0" w:color="E0E0E0"/>
              <w:bottom w:val="single" w:sz="8" w:space="0" w:color="AEAEAE"/>
              <w:right w:val="single" w:sz="8" w:space="0" w:color="E0E0E0"/>
            </w:tcBorders>
            <w:shd w:val="clear" w:color="auto" w:fill="FFFFFF"/>
          </w:tcPr>
          <w:p w14:paraId="688FF06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138.796</w:t>
            </w:r>
          </w:p>
        </w:tc>
        <w:tc>
          <w:tcPr>
            <w:tcW w:w="1342" w:type="dxa"/>
            <w:tcBorders>
              <w:top w:val="single" w:sz="8" w:space="0" w:color="AEAEAE"/>
              <w:left w:val="single" w:sz="8" w:space="0" w:color="E0E0E0"/>
              <w:bottom w:val="single" w:sz="8" w:space="0" w:color="AEAEAE"/>
              <w:right w:val="single" w:sz="8" w:space="0" w:color="E0E0E0"/>
            </w:tcBorders>
            <w:shd w:val="clear" w:color="auto" w:fill="FFFFFF"/>
          </w:tcPr>
          <w:p w14:paraId="7506FC4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.742</w:t>
            </w:r>
          </w:p>
        </w:tc>
        <w:tc>
          <w:tcPr>
            <w:tcW w:w="935" w:type="dxa"/>
            <w:tcBorders>
              <w:top w:val="single" w:sz="8" w:space="0" w:color="AEAEAE"/>
              <w:left w:val="single" w:sz="8" w:space="0" w:color="E0E0E0"/>
              <w:bottom w:val="single" w:sz="8" w:space="0" w:color="AEAEAE"/>
              <w:right w:val="single" w:sz="8" w:space="0" w:color="E0E0E0"/>
            </w:tcBorders>
            <w:shd w:val="clear" w:color="auto" w:fill="FFFFFF"/>
          </w:tcPr>
          <w:p w14:paraId="280A287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6.052</w:t>
            </w:r>
          </w:p>
        </w:tc>
        <w:tc>
          <w:tcPr>
            <w:tcW w:w="942" w:type="dxa"/>
            <w:tcBorders>
              <w:top w:val="single" w:sz="8" w:space="0" w:color="AEAEAE"/>
              <w:left w:val="single" w:sz="8" w:space="0" w:color="E0E0E0"/>
              <w:bottom w:val="single" w:sz="8" w:space="0" w:color="AEAEAE"/>
              <w:right w:val="nil"/>
            </w:tcBorders>
            <w:shd w:val="clear" w:color="auto" w:fill="FFFFFF"/>
          </w:tcPr>
          <w:p w14:paraId="28BEEE8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.000</w:t>
            </w:r>
          </w:p>
        </w:tc>
      </w:tr>
      <w:tr w:rsidR="00DA4784" w14:paraId="3257BC45" w14:textId="77777777">
        <w:trPr>
          <w:cantSplit/>
          <w:trHeight w:val="180"/>
        </w:trPr>
        <w:tc>
          <w:tcPr>
            <w:tcW w:w="668" w:type="dxa"/>
            <w:vMerge/>
            <w:tcBorders>
              <w:top w:val="single" w:sz="8" w:space="0" w:color="152935"/>
              <w:left w:val="nil"/>
              <w:bottom w:val="single" w:sz="8" w:space="0" w:color="152935"/>
              <w:right w:val="nil"/>
            </w:tcBorders>
            <w:shd w:val="clear" w:color="auto" w:fill="E0E0E0"/>
          </w:tcPr>
          <w:p w14:paraId="75CCADD7"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077" w:type="dxa"/>
            <w:tcBorders>
              <w:top w:val="single" w:sz="8" w:space="0" w:color="AEAEAE"/>
              <w:left w:val="nil"/>
              <w:bottom w:val="single" w:sz="8" w:space="0" w:color="152935"/>
              <w:right w:val="nil"/>
            </w:tcBorders>
            <w:shd w:val="clear" w:color="auto" w:fill="E0E0E0"/>
          </w:tcPr>
          <w:p w14:paraId="48361AAC"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EPS</w:t>
            </w:r>
          </w:p>
        </w:tc>
        <w:tc>
          <w:tcPr>
            <w:tcW w:w="1216" w:type="dxa"/>
            <w:tcBorders>
              <w:top w:val="single" w:sz="8" w:space="0" w:color="AEAEAE"/>
              <w:left w:val="nil"/>
              <w:bottom w:val="single" w:sz="8" w:space="0" w:color="152935"/>
              <w:right w:val="single" w:sz="8" w:space="0" w:color="E0E0E0"/>
            </w:tcBorders>
            <w:shd w:val="clear" w:color="auto" w:fill="FFFFFF"/>
          </w:tcPr>
          <w:p w14:paraId="5EAA253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28.398</w:t>
            </w:r>
          </w:p>
        </w:tc>
        <w:tc>
          <w:tcPr>
            <w:tcW w:w="1217" w:type="dxa"/>
            <w:tcBorders>
              <w:top w:val="single" w:sz="8" w:space="0" w:color="AEAEAE"/>
              <w:left w:val="single" w:sz="8" w:space="0" w:color="E0E0E0"/>
              <w:bottom w:val="single" w:sz="8" w:space="0" w:color="152935"/>
              <w:right w:val="single" w:sz="8" w:space="0" w:color="E0E0E0"/>
            </w:tcBorders>
            <w:shd w:val="clear" w:color="auto" w:fill="FFFFFF"/>
          </w:tcPr>
          <w:p w14:paraId="40622B3C"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13.454</w:t>
            </w:r>
          </w:p>
        </w:tc>
        <w:tc>
          <w:tcPr>
            <w:tcW w:w="1342" w:type="dxa"/>
            <w:tcBorders>
              <w:top w:val="single" w:sz="8" w:space="0" w:color="AEAEAE"/>
              <w:left w:val="single" w:sz="8" w:space="0" w:color="E0E0E0"/>
              <w:bottom w:val="single" w:sz="8" w:space="0" w:color="152935"/>
              <w:right w:val="single" w:sz="8" w:space="0" w:color="E0E0E0"/>
            </w:tcBorders>
            <w:shd w:val="clear" w:color="auto" w:fill="FFFFFF"/>
          </w:tcPr>
          <w:p w14:paraId="1121737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.264</w:t>
            </w:r>
          </w:p>
        </w:tc>
        <w:tc>
          <w:tcPr>
            <w:tcW w:w="935" w:type="dxa"/>
            <w:tcBorders>
              <w:top w:val="single" w:sz="8" w:space="0" w:color="AEAEAE"/>
              <w:left w:val="single" w:sz="8" w:space="0" w:color="E0E0E0"/>
              <w:bottom w:val="single" w:sz="8" w:space="0" w:color="152935"/>
              <w:right w:val="single" w:sz="8" w:space="0" w:color="E0E0E0"/>
            </w:tcBorders>
            <w:shd w:val="clear" w:color="auto" w:fill="FFFFFF"/>
          </w:tcPr>
          <w:p w14:paraId="4B58625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2.111</w:t>
            </w:r>
          </w:p>
        </w:tc>
        <w:tc>
          <w:tcPr>
            <w:tcW w:w="942" w:type="dxa"/>
            <w:tcBorders>
              <w:top w:val="single" w:sz="8" w:space="0" w:color="AEAEAE"/>
              <w:left w:val="single" w:sz="8" w:space="0" w:color="E0E0E0"/>
              <w:bottom w:val="single" w:sz="8" w:space="0" w:color="152935"/>
              <w:right w:val="nil"/>
            </w:tcBorders>
            <w:shd w:val="clear" w:color="auto" w:fill="FFFFFF"/>
          </w:tcPr>
          <w:p w14:paraId="18C0AA73"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.042</w:t>
            </w:r>
          </w:p>
        </w:tc>
      </w:tr>
      <w:tr w:rsidR="00DA4784" w14:paraId="717983D5" w14:textId="77777777">
        <w:trPr>
          <w:cantSplit/>
          <w:trHeight w:val="404"/>
        </w:trPr>
        <w:tc>
          <w:tcPr>
            <w:tcW w:w="7397" w:type="dxa"/>
            <w:gridSpan w:val="7"/>
            <w:tcBorders>
              <w:top w:val="nil"/>
              <w:left w:val="nil"/>
              <w:bottom w:val="nil"/>
              <w:right w:val="nil"/>
            </w:tcBorders>
            <w:shd w:val="clear" w:color="auto" w:fill="FFFFFF"/>
          </w:tcPr>
          <w:p w14:paraId="6ADE6946"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a. Dependent Variable: Harga Saham</w:t>
            </w:r>
          </w:p>
        </w:tc>
      </w:tr>
      <w:bookmarkEnd w:id="243"/>
    </w:tbl>
    <w:p w14:paraId="5DC387AD" w14:textId="77777777" w:rsidR="00DA4784" w:rsidRDefault="00DA4784">
      <w:pPr>
        <w:autoSpaceDE w:val="0"/>
        <w:autoSpaceDN w:val="0"/>
        <w:adjustRightInd w:val="0"/>
        <w:spacing w:after="0" w:line="480" w:lineRule="exact"/>
        <w:rPr>
          <w:szCs w:val="24"/>
          <w:lang w:val="en-ID"/>
        </w:rPr>
      </w:pPr>
    </w:p>
    <w:p w14:paraId="3138D715" w14:textId="77777777" w:rsidR="00DA4784" w:rsidRDefault="00DA4784">
      <w:pPr>
        <w:autoSpaceDE w:val="0"/>
        <w:autoSpaceDN w:val="0"/>
        <w:adjustRightInd w:val="0"/>
        <w:spacing w:after="0" w:line="480" w:lineRule="exact"/>
        <w:rPr>
          <w:szCs w:val="24"/>
          <w:lang w:val="en-ID"/>
        </w:rPr>
      </w:pPr>
    </w:p>
    <w:p w14:paraId="6CA0154C" w14:textId="77777777" w:rsidR="00DA4784" w:rsidRDefault="00DA4784">
      <w:pPr>
        <w:autoSpaceDE w:val="0"/>
        <w:autoSpaceDN w:val="0"/>
        <w:adjustRightInd w:val="0"/>
        <w:spacing w:after="0" w:line="480" w:lineRule="exact"/>
        <w:rPr>
          <w:szCs w:val="24"/>
          <w:lang w:val="en-ID"/>
        </w:rPr>
      </w:pPr>
    </w:p>
    <w:p w14:paraId="545DE830" w14:textId="77777777" w:rsidR="00DA4784" w:rsidRDefault="00DA4784">
      <w:pPr>
        <w:autoSpaceDE w:val="0"/>
        <w:autoSpaceDN w:val="0"/>
        <w:adjustRightInd w:val="0"/>
        <w:spacing w:after="0" w:line="480" w:lineRule="exact"/>
        <w:rPr>
          <w:szCs w:val="24"/>
          <w:lang w:val="en-ID"/>
        </w:rPr>
      </w:pPr>
    </w:p>
    <w:p w14:paraId="31A162B7" w14:textId="77777777" w:rsidR="00DA4784" w:rsidRDefault="00DA4784">
      <w:pPr>
        <w:autoSpaceDE w:val="0"/>
        <w:autoSpaceDN w:val="0"/>
        <w:adjustRightInd w:val="0"/>
        <w:spacing w:after="0" w:line="480" w:lineRule="exact"/>
        <w:rPr>
          <w:szCs w:val="24"/>
          <w:lang w:val="en-ID"/>
        </w:rPr>
      </w:pPr>
    </w:p>
    <w:p w14:paraId="1754C1D4" w14:textId="77777777" w:rsidR="00DA4784" w:rsidRDefault="00DA4784">
      <w:pPr>
        <w:autoSpaceDE w:val="0"/>
        <w:autoSpaceDN w:val="0"/>
        <w:adjustRightInd w:val="0"/>
        <w:spacing w:after="0" w:line="480" w:lineRule="exact"/>
        <w:rPr>
          <w:szCs w:val="24"/>
          <w:lang w:val="en-ID"/>
        </w:rPr>
      </w:pPr>
    </w:p>
    <w:p w14:paraId="299C9019" w14:textId="77777777" w:rsidR="00DA4784" w:rsidRDefault="00DA4784">
      <w:pPr>
        <w:autoSpaceDE w:val="0"/>
        <w:autoSpaceDN w:val="0"/>
        <w:adjustRightInd w:val="0"/>
        <w:spacing w:after="0" w:line="480" w:lineRule="exact"/>
        <w:rPr>
          <w:szCs w:val="24"/>
          <w:lang w:val="en-ID"/>
        </w:rPr>
      </w:pPr>
    </w:p>
    <w:p w14:paraId="7650DDC1" w14:textId="77777777" w:rsidR="00DA4784" w:rsidRDefault="00DA4784">
      <w:pPr>
        <w:autoSpaceDE w:val="0"/>
        <w:autoSpaceDN w:val="0"/>
        <w:adjustRightInd w:val="0"/>
        <w:spacing w:after="0" w:line="480" w:lineRule="exact"/>
        <w:rPr>
          <w:szCs w:val="24"/>
          <w:lang w:val="en-ID"/>
        </w:rPr>
      </w:pPr>
    </w:p>
    <w:p w14:paraId="17582AAE" w14:textId="77777777" w:rsidR="00DA4784" w:rsidRDefault="00DA4784">
      <w:pPr>
        <w:autoSpaceDE w:val="0"/>
        <w:autoSpaceDN w:val="0"/>
        <w:adjustRightInd w:val="0"/>
        <w:spacing w:after="0" w:line="480" w:lineRule="exact"/>
        <w:rPr>
          <w:szCs w:val="24"/>
          <w:lang w:val="en-ID"/>
        </w:rPr>
      </w:pPr>
    </w:p>
    <w:p w14:paraId="2C6A088A" w14:textId="77777777" w:rsidR="00DA4784" w:rsidRDefault="00DA4784">
      <w:pPr>
        <w:autoSpaceDE w:val="0"/>
        <w:autoSpaceDN w:val="0"/>
        <w:adjustRightInd w:val="0"/>
        <w:spacing w:after="0" w:line="480" w:lineRule="exact"/>
        <w:rPr>
          <w:szCs w:val="24"/>
          <w:lang w:val="en-ID"/>
        </w:rPr>
      </w:pPr>
    </w:p>
    <w:p w14:paraId="7AD659DD" w14:textId="77777777" w:rsidR="00DA4784" w:rsidRDefault="00DA4784">
      <w:pPr>
        <w:autoSpaceDE w:val="0"/>
        <w:autoSpaceDN w:val="0"/>
        <w:adjustRightInd w:val="0"/>
        <w:spacing w:after="0" w:line="480" w:lineRule="exact"/>
        <w:rPr>
          <w:szCs w:val="24"/>
          <w:lang w:val="en-ID"/>
        </w:rPr>
      </w:pPr>
    </w:p>
    <w:p w14:paraId="0C427B49" w14:textId="77777777" w:rsidR="00DA4784" w:rsidRDefault="00000000">
      <w:pPr>
        <w:autoSpaceDE w:val="0"/>
        <w:autoSpaceDN w:val="0"/>
        <w:adjustRightInd w:val="0"/>
        <w:spacing w:after="0" w:line="480" w:lineRule="exact"/>
        <w:ind w:firstLine="720"/>
        <w:rPr>
          <w:szCs w:val="24"/>
          <w:lang w:val="en-ID"/>
        </w:rPr>
      </w:pPr>
      <w:r>
        <w:rPr>
          <w:i/>
          <w:iCs/>
          <w:szCs w:val="24"/>
          <w:lang w:val="en-ID"/>
        </w:rPr>
        <w:t>Hasil Output SPSS versi 25, data diolah penulis 2025.</w:t>
      </w:r>
    </w:p>
    <w:p w14:paraId="6D8046B4" w14:textId="77777777" w:rsidR="00DA4784" w:rsidRDefault="00000000">
      <w:pPr>
        <w:autoSpaceDE w:val="0"/>
        <w:autoSpaceDN w:val="0"/>
        <w:adjustRightInd w:val="0"/>
        <w:spacing w:after="0" w:line="480" w:lineRule="exact"/>
        <w:ind w:left="720" w:firstLine="720"/>
        <w:rPr>
          <w:szCs w:val="24"/>
          <w:lang w:val="en-ID"/>
        </w:rPr>
      </w:pPr>
      <w:r>
        <w:rPr>
          <w:szCs w:val="24"/>
          <w:lang w:val="en-ID"/>
        </w:rPr>
        <w:t>Persamaan regresi linear berganda dari tabel 4.7 adalah sebagai berikut:</w:t>
      </w:r>
    </w:p>
    <w:p w14:paraId="6D256784" w14:textId="77777777" w:rsidR="00DA4784" w:rsidRDefault="00000000">
      <w:pPr>
        <w:pStyle w:val="ListParagraph"/>
        <w:autoSpaceDE w:val="0"/>
        <w:autoSpaceDN w:val="0"/>
        <w:adjustRightInd w:val="0"/>
        <w:spacing w:after="0" w:line="480" w:lineRule="exact"/>
        <w:ind w:left="1146"/>
        <w:rPr>
          <w:b/>
          <w:bCs/>
          <w:szCs w:val="24"/>
          <w:lang w:val="en-ID"/>
        </w:rPr>
      </w:pPr>
      <w:r>
        <w:rPr>
          <w:b/>
          <w:bCs/>
          <w:szCs w:val="24"/>
          <w:lang w:val="en-ID"/>
        </w:rPr>
        <w:t>Y = α + β1 X1+ β2 X2+ e</w:t>
      </w:r>
    </w:p>
    <w:p w14:paraId="4F01242B" w14:textId="77777777" w:rsidR="00DA4784" w:rsidRDefault="00000000">
      <w:pPr>
        <w:pStyle w:val="ListParagraph"/>
        <w:autoSpaceDE w:val="0"/>
        <w:autoSpaceDN w:val="0"/>
        <w:adjustRightInd w:val="0"/>
        <w:spacing w:after="0" w:line="480" w:lineRule="exact"/>
        <w:ind w:left="1146"/>
        <w:rPr>
          <w:b/>
          <w:bCs/>
          <w:szCs w:val="24"/>
          <w:lang w:val="en-ID"/>
        </w:rPr>
      </w:pPr>
      <w:r>
        <w:rPr>
          <w:b/>
          <w:bCs/>
          <w:szCs w:val="24"/>
          <w:lang w:val="en-ID"/>
        </w:rPr>
        <w:t>Y= 181,512 – 425,898 X</w:t>
      </w:r>
      <w:r>
        <w:rPr>
          <w:b/>
          <w:bCs/>
          <w:szCs w:val="24"/>
          <w:vertAlign w:val="subscript"/>
          <w:lang w:val="en-ID"/>
        </w:rPr>
        <w:t>1</w:t>
      </w:r>
      <w:r>
        <w:rPr>
          <w:b/>
          <w:bCs/>
          <w:szCs w:val="24"/>
          <w:lang w:val="en-ID"/>
        </w:rPr>
        <w:t xml:space="preserve"> – 8,391 X</w:t>
      </w:r>
      <w:r>
        <w:rPr>
          <w:b/>
          <w:bCs/>
          <w:szCs w:val="24"/>
          <w:vertAlign w:val="subscript"/>
          <w:lang w:val="en-ID"/>
        </w:rPr>
        <w:t>2</w:t>
      </w:r>
      <w:r>
        <w:rPr>
          <w:b/>
          <w:bCs/>
          <w:szCs w:val="24"/>
          <w:lang w:val="en-ID"/>
        </w:rPr>
        <w:t xml:space="preserve"> + 839,981 X</w:t>
      </w:r>
      <w:r>
        <w:rPr>
          <w:b/>
          <w:bCs/>
          <w:szCs w:val="24"/>
          <w:vertAlign w:val="subscript"/>
          <w:lang w:val="en-ID"/>
        </w:rPr>
        <w:t>3</w:t>
      </w:r>
      <w:r>
        <w:rPr>
          <w:b/>
          <w:bCs/>
          <w:szCs w:val="24"/>
          <w:lang w:val="en-ID"/>
        </w:rPr>
        <w:t xml:space="preserve"> + 28,398 X</w:t>
      </w:r>
      <w:r>
        <w:rPr>
          <w:b/>
          <w:bCs/>
          <w:szCs w:val="24"/>
          <w:vertAlign w:val="subscript"/>
          <w:lang w:val="en-ID"/>
        </w:rPr>
        <w:t>4</w:t>
      </w:r>
    </w:p>
    <w:p w14:paraId="79D57124"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t>Dimana :</w:t>
      </w:r>
    </w:p>
    <w:p w14:paraId="0C626506"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t>Y</w:t>
      </w:r>
      <w:r>
        <w:rPr>
          <w:szCs w:val="24"/>
          <w:lang w:val="en-ID"/>
        </w:rPr>
        <w:tab/>
        <w:t>: Harga Saham</w:t>
      </w:r>
    </w:p>
    <w:p w14:paraId="35CA3CDF"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lastRenderedPageBreak/>
        <w:t xml:space="preserve">a   </w:t>
      </w:r>
      <w:r>
        <w:rPr>
          <w:szCs w:val="24"/>
          <w:lang w:val="en-ID"/>
        </w:rPr>
        <w:tab/>
        <w:t>: Konstanta</w:t>
      </w:r>
    </w:p>
    <w:p w14:paraId="2A8DF880"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t>b</w:t>
      </w:r>
      <w:r>
        <w:rPr>
          <w:szCs w:val="24"/>
          <w:lang w:val="en-ID"/>
        </w:rPr>
        <w:tab/>
        <w:t>: Koefisien Regresi</w:t>
      </w:r>
    </w:p>
    <w:p w14:paraId="238316E6" w14:textId="77777777" w:rsidR="00DA4784" w:rsidRDefault="00000000">
      <w:pPr>
        <w:pStyle w:val="ListParagraph"/>
        <w:autoSpaceDE w:val="0"/>
        <w:autoSpaceDN w:val="0"/>
        <w:adjustRightInd w:val="0"/>
        <w:spacing w:after="0" w:line="480" w:lineRule="exact"/>
        <w:ind w:left="1146"/>
        <w:rPr>
          <w:i/>
          <w:iCs/>
          <w:szCs w:val="24"/>
          <w:lang w:val="en-ID"/>
        </w:rPr>
      </w:pPr>
      <w:r>
        <w:rPr>
          <w:szCs w:val="24"/>
          <w:lang w:val="en-ID"/>
        </w:rPr>
        <w:t>X1</w:t>
      </w:r>
      <w:r>
        <w:rPr>
          <w:szCs w:val="24"/>
          <w:lang w:val="en-ID"/>
        </w:rPr>
        <w:tab/>
        <w:t xml:space="preserve">: </w:t>
      </w:r>
      <w:r>
        <w:rPr>
          <w:i/>
          <w:iCs/>
          <w:szCs w:val="24"/>
          <w:lang w:val="en-ID"/>
        </w:rPr>
        <w:t>Return On Asset (ROA)</w:t>
      </w:r>
    </w:p>
    <w:p w14:paraId="77124B92" w14:textId="77777777" w:rsidR="00DA4784" w:rsidRDefault="00000000">
      <w:pPr>
        <w:pStyle w:val="ListParagraph"/>
        <w:autoSpaceDE w:val="0"/>
        <w:autoSpaceDN w:val="0"/>
        <w:adjustRightInd w:val="0"/>
        <w:spacing w:after="0" w:line="480" w:lineRule="exact"/>
        <w:ind w:left="1146"/>
        <w:rPr>
          <w:i/>
          <w:iCs/>
          <w:szCs w:val="24"/>
          <w:u w:val="single"/>
          <w:lang w:val="en-ID"/>
        </w:rPr>
      </w:pPr>
      <w:r>
        <w:rPr>
          <w:szCs w:val="24"/>
          <w:lang w:val="en-ID"/>
        </w:rPr>
        <w:t>X2</w:t>
      </w:r>
      <w:r>
        <w:rPr>
          <w:szCs w:val="24"/>
          <w:lang w:val="en-ID"/>
        </w:rPr>
        <w:tab/>
        <w:t xml:space="preserve">: </w:t>
      </w:r>
      <w:r>
        <w:rPr>
          <w:i/>
          <w:iCs/>
          <w:szCs w:val="24"/>
          <w:lang w:val="en-ID"/>
        </w:rPr>
        <w:t>Deb To Equity Ratio (DER</w:t>
      </w:r>
    </w:p>
    <w:p w14:paraId="13EA0DF6" w14:textId="77777777" w:rsidR="00DA4784" w:rsidRDefault="00000000">
      <w:pPr>
        <w:pStyle w:val="ListParagraph"/>
        <w:autoSpaceDE w:val="0"/>
        <w:autoSpaceDN w:val="0"/>
        <w:adjustRightInd w:val="0"/>
        <w:spacing w:after="0" w:line="480" w:lineRule="exact"/>
        <w:ind w:left="1146"/>
        <w:rPr>
          <w:i/>
          <w:iCs/>
          <w:szCs w:val="24"/>
          <w:lang w:val="en-ID"/>
        </w:rPr>
      </w:pPr>
      <w:r>
        <w:rPr>
          <w:szCs w:val="24"/>
          <w:lang w:val="en-ID"/>
        </w:rPr>
        <w:t>X3</w:t>
      </w:r>
      <w:r>
        <w:rPr>
          <w:szCs w:val="24"/>
          <w:lang w:val="en-ID"/>
        </w:rPr>
        <w:tab/>
        <w:t>:</w:t>
      </w:r>
      <w:r>
        <w:rPr>
          <w:i/>
          <w:iCs/>
          <w:szCs w:val="24"/>
          <w:lang w:val="en-ID"/>
        </w:rPr>
        <w:t xml:space="preserve"> Net Profit Margin (NPM)</w:t>
      </w:r>
    </w:p>
    <w:p w14:paraId="15265BD4" w14:textId="77777777" w:rsidR="00DA4784" w:rsidRDefault="00000000">
      <w:pPr>
        <w:pStyle w:val="ListParagraph"/>
        <w:autoSpaceDE w:val="0"/>
        <w:autoSpaceDN w:val="0"/>
        <w:adjustRightInd w:val="0"/>
        <w:spacing w:after="0" w:line="480" w:lineRule="exact"/>
        <w:ind w:left="1146"/>
        <w:rPr>
          <w:i/>
          <w:iCs/>
          <w:szCs w:val="24"/>
          <w:lang w:val="en-ID"/>
        </w:rPr>
      </w:pPr>
      <w:r>
        <w:rPr>
          <w:szCs w:val="24"/>
          <w:lang w:val="en-ID"/>
        </w:rPr>
        <w:t>X4</w:t>
      </w:r>
      <w:r>
        <w:rPr>
          <w:szCs w:val="24"/>
          <w:lang w:val="en-ID"/>
        </w:rPr>
        <w:tab/>
        <w:t>:</w:t>
      </w:r>
      <w:r>
        <w:rPr>
          <w:i/>
          <w:iCs/>
          <w:szCs w:val="24"/>
          <w:lang w:val="en-ID"/>
        </w:rPr>
        <w:t xml:space="preserve"> Earning er Share (EPS)</w:t>
      </w:r>
    </w:p>
    <w:p w14:paraId="7B9D9619" w14:textId="77777777" w:rsidR="00DA4784" w:rsidRDefault="00000000">
      <w:pPr>
        <w:pStyle w:val="ListParagraph"/>
        <w:autoSpaceDE w:val="0"/>
        <w:autoSpaceDN w:val="0"/>
        <w:adjustRightInd w:val="0"/>
        <w:spacing w:after="0" w:line="480" w:lineRule="exact"/>
        <w:ind w:left="1146" w:firstLine="555"/>
        <w:rPr>
          <w:szCs w:val="24"/>
          <w:lang w:val="en-ID"/>
        </w:rPr>
      </w:pPr>
      <w:r>
        <w:rPr>
          <w:szCs w:val="24"/>
          <w:lang w:val="en-ID"/>
        </w:rPr>
        <w:t>Kesimpulan dari hasil persamaan regresi linear berganda di atas adalah sebagai berikut:</w:t>
      </w:r>
    </w:p>
    <w:p w14:paraId="6794453A" w14:textId="77777777" w:rsidR="00DA4784" w:rsidRDefault="00000000">
      <w:pPr>
        <w:pStyle w:val="ListParagraph"/>
        <w:numPr>
          <w:ilvl w:val="0"/>
          <w:numId w:val="25"/>
        </w:numPr>
        <w:autoSpaceDE w:val="0"/>
        <w:autoSpaceDN w:val="0"/>
        <w:adjustRightInd w:val="0"/>
        <w:spacing w:after="0" w:line="480" w:lineRule="exact"/>
        <w:ind w:left="1418"/>
        <w:rPr>
          <w:szCs w:val="24"/>
          <w:lang w:val="en-ID"/>
        </w:rPr>
      </w:pPr>
      <w:r>
        <w:rPr>
          <w:szCs w:val="24"/>
          <w:lang w:val="en-ID"/>
        </w:rPr>
        <w:t xml:space="preserve">Nilai Konstanta harga saham (Y) adalah sebesar 181,512 yang menyatakan bahwa jika variabel </w:t>
      </w:r>
      <w:r>
        <w:rPr>
          <w:i/>
          <w:iCs/>
          <w:szCs w:val="24"/>
          <w:lang w:val="en-ID"/>
        </w:rPr>
        <w:t>Return On Asset, Debt To Equity Ratio, Net Profit Margin, dan Earning Per Share</w:t>
      </w:r>
      <w:r>
        <w:rPr>
          <w:szCs w:val="24"/>
          <w:lang w:val="en-ID"/>
        </w:rPr>
        <w:t xml:space="preserve"> sama dengan nol (=0) maka harga saham adalah sebesar 181,512.</w:t>
      </w:r>
    </w:p>
    <w:p w14:paraId="3E309D8F" w14:textId="77777777" w:rsidR="00DA4784" w:rsidRDefault="00000000">
      <w:pPr>
        <w:pStyle w:val="ListParagraph"/>
        <w:numPr>
          <w:ilvl w:val="0"/>
          <w:numId w:val="25"/>
        </w:numPr>
        <w:autoSpaceDE w:val="0"/>
        <w:autoSpaceDN w:val="0"/>
        <w:adjustRightInd w:val="0"/>
        <w:spacing w:after="0" w:line="480" w:lineRule="exact"/>
        <w:ind w:left="1418"/>
        <w:rPr>
          <w:szCs w:val="24"/>
          <w:lang w:val="en-ID"/>
        </w:rPr>
      </w:pPr>
      <w:r>
        <w:rPr>
          <w:szCs w:val="24"/>
          <w:lang w:val="en-ID"/>
        </w:rPr>
        <w:t>Koefisien Return On Asset (X1) sebesar -425,898 berarti bahwa setiap terjadi peningkatan variabel X1 sebesar 1%, maka harga saham menurun sebesar 425,898 (42589,8%) . Sebaliknya, jika terjadi penurunan variabel X1 sebesar 1% maka harga saham meningkat sebesar 425,898 (42589,8%).</w:t>
      </w:r>
    </w:p>
    <w:p w14:paraId="6A194878" w14:textId="77777777" w:rsidR="00DA4784" w:rsidRDefault="00000000">
      <w:pPr>
        <w:pStyle w:val="ListParagraph"/>
        <w:numPr>
          <w:ilvl w:val="0"/>
          <w:numId w:val="25"/>
        </w:numPr>
        <w:autoSpaceDE w:val="0"/>
        <w:autoSpaceDN w:val="0"/>
        <w:adjustRightInd w:val="0"/>
        <w:spacing w:after="0" w:line="480" w:lineRule="exact"/>
        <w:ind w:left="1418"/>
        <w:rPr>
          <w:szCs w:val="24"/>
          <w:lang w:val="en-ID"/>
        </w:rPr>
      </w:pPr>
      <w:r>
        <w:rPr>
          <w:szCs w:val="24"/>
          <w:lang w:val="en-ID"/>
        </w:rPr>
        <w:t>Koefisien Debt To Equity Ratio (X2) sebesar -8,391 berarti bahwa setiap terjadi peningkatan variabel X2 sebesar 1%, maka harga saham menurun sebesar 8,391 (839,1%). Sebaliknya, jika terjadi penurunan variabel X2 sebesar 1% maka harga saham meningkat sebesar 8,391 (839,1%).</w:t>
      </w:r>
    </w:p>
    <w:p w14:paraId="66FE1568" w14:textId="77777777" w:rsidR="00DA4784" w:rsidRDefault="00000000">
      <w:pPr>
        <w:pStyle w:val="ListParagraph"/>
        <w:numPr>
          <w:ilvl w:val="0"/>
          <w:numId w:val="25"/>
        </w:numPr>
        <w:autoSpaceDE w:val="0"/>
        <w:autoSpaceDN w:val="0"/>
        <w:adjustRightInd w:val="0"/>
        <w:spacing w:after="0" w:line="480" w:lineRule="exact"/>
        <w:ind w:left="1418"/>
        <w:rPr>
          <w:szCs w:val="24"/>
          <w:lang w:val="en-ID"/>
        </w:rPr>
      </w:pPr>
      <w:r>
        <w:rPr>
          <w:szCs w:val="24"/>
          <w:lang w:val="en-ID"/>
        </w:rPr>
        <w:lastRenderedPageBreak/>
        <w:t xml:space="preserve">Koefisien Net Profit Margin (X3) sebesar 839,981, berarti bahwa setiap terjadi peningkatan variabel X3 sebesar 1%, maka harga saham meningkat sebesar 839,981 (83998,1%). Sebaliknya, jika terjadi penurunan variabel X3 sebesar 1% maka harga saham menurun sebesar 839,981 (83998,1%). </w:t>
      </w:r>
    </w:p>
    <w:p w14:paraId="3C88339D" w14:textId="77777777" w:rsidR="00DA4784" w:rsidRDefault="00000000">
      <w:pPr>
        <w:pStyle w:val="ListParagraph"/>
        <w:numPr>
          <w:ilvl w:val="0"/>
          <w:numId w:val="25"/>
        </w:numPr>
        <w:autoSpaceDE w:val="0"/>
        <w:autoSpaceDN w:val="0"/>
        <w:adjustRightInd w:val="0"/>
        <w:spacing w:after="0" w:line="480" w:lineRule="exact"/>
        <w:ind w:left="1418"/>
        <w:rPr>
          <w:szCs w:val="24"/>
          <w:lang w:val="en-ID"/>
        </w:rPr>
      </w:pPr>
      <w:r>
        <w:rPr>
          <w:szCs w:val="24"/>
          <w:lang w:val="en-ID"/>
        </w:rPr>
        <w:t>Koefisien Earning Per Share (X4) sebesar 28,398 berarti bahwa setiap terjadi peningkatan variabel X4 sebesar 1%, maka harga saham meningkat sebesar 28,398 (2839,8%). Sebaliknya, jika terjadi penurunan variabel X4 sebesar 1% maka harga saham menurun sebesar 28,398 (2839,8%).</w:t>
      </w:r>
    </w:p>
    <w:p w14:paraId="5030D90A" w14:textId="77777777" w:rsidR="00DA4784" w:rsidRDefault="00000000">
      <w:pPr>
        <w:pStyle w:val="ListParagraph"/>
        <w:numPr>
          <w:ilvl w:val="0"/>
          <w:numId w:val="27"/>
        </w:numPr>
        <w:autoSpaceDE w:val="0"/>
        <w:autoSpaceDN w:val="0"/>
        <w:adjustRightInd w:val="0"/>
        <w:spacing w:after="0" w:line="480" w:lineRule="exact"/>
        <w:rPr>
          <w:szCs w:val="24"/>
          <w:lang w:val="en-ID"/>
        </w:rPr>
      </w:pPr>
      <w:r>
        <w:rPr>
          <w:szCs w:val="24"/>
          <w:lang w:val="en-ID"/>
        </w:rPr>
        <w:t>Uji Koefisien Determinasi</w:t>
      </w:r>
    </w:p>
    <w:p w14:paraId="7D0327A6" w14:textId="77777777" w:rsidR="00DA4784" w:rsidRDefault="00000000">
      <w:pPr>
        <w:autoSpaceDE w:val="0"/>
        <w:autoSpaceDN w:val="0"/>
        <w:adjustRightInd w:val="0"/>
        <w:spacing w:after="0" w:line="480" w:lineRule="exact"/>
        <w:ind w:left="720" w:firstLine="720"/>
        <w:rPr>
          <w:szCs w:val="24"/>
          <w:lang w:val="en-ID"/>
        </w:rPr>
      </w:pPr>
      <w:r>
        <w:rPr>
          <w:szCs w:val="24"/>
          <w:lang w:val="en-ID"/>
        </w:rPr>
        <w:t>Hasil uji Koefisien determinasi untuk menghitung persentase pengaruh variabel bebas terhadap variabel terikat. Berikut hasil uji koefisien determinasi yang disajikan dalam tabel adjust R</w:t>
      </w:r>
      <w:r>
        <w:rPr>
          <w:szCs w:val="24"/>
          <w:vertAlign w:val="superscript"/>
          <w:lang w:val="en-ID"/>
        </w:rPr>
        <w:t>2</w:t>
      </w:r>
      <w:r>
        <w:rPr>
          <w:szCs w:val="24"/>
          <w:lang w:val="en-ID"/>
        </w:rPr>
        <w:t xml:space="preserve"> berikut ini:</w:t>
      </w:r>
    </w:p>
    <w:p w14:paraId="7D151565" w14:textId="77777777" w:rsidR="00DA4784" w:rsidRDefault="00000000">
      <w:pPr>
        <w:tabs>
          <w:tab w:val="left" w:pos="1134"/>
          <w:tab w:val="left" w:pos="1276"/>
        </w:tabs>
        <w:autoSpaceDE w:val="0"/>
        <w:autoSpaceDN w:val="0"/>
        <w:adjustRightInd w:val="0"/>
        <w:spacing w:after="0" w:line="480" w:lineRule="exact"/>
        <w:jc w:val="center"/>
        <w:rPr>
          <w:szCs w:val="24"/>
          <w:lang w:val="en-ID"/>
        </w:rPr>
      </w:pPr>
      <w:r>
        <w:rPr>
          <w:szCs w:val="24"/>
          <w:lang w:val="en-ID"/>
        </w:rPr>
        <w:t xml:space="preserve">Tabel 4.8 </w:t>
      </w:r>
      <w:bookmarkStart w:id="244" w:name="_Hlk195729337"/>
      <w:r>
        <w:rPr>
          <w:szCs w:val="24"/>
          <w:lang w:val="en-ID"/>
        </w:rPr>
        <w:t>Hasil Uji Koefisien  Determinasi (R</w:t>
      </w:r>
      <w:r>
        <w:rPr>
          <w:szCs w:val="24"/>
          <w:vertAlign w:val="superscript"/>
          <w:lang w:val="en-ID"/>
        </w:rPr>
        <w:t>2</w:t>
      </w:r>
      <w:r>
        <w:rPr>
          <w:szCs w:val="24"/>
          <w:lang w:val="en-ID"/>
        </w:rPr>
        <w:t>)</w:t>
      </w:r>
      <w:bookmarkEnd w:id="244"/>
    </w:p>
    <w:tbl>
      <w:tblPr>
        <w:tblpPr w:leftFromText="180" w:rightFromText="180" w:vertAnchor="text" w:horzAnchor="margin" w:tblpXSpec="right" w:tblpY="284"/>
        <w:tblW w:w="6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3"/>
        <w:gridCol w:w="1193"/>
        <w:gridCol w:w="1264"/>
        <w:gridCol w:w="1709"/>
        <w:gridCol w:w="1714"/>
      </w:tblGrid>
      <w:tr w:rsidR="00DA4784" w14:paraId="11290976" w14:textId="77777777">
        <w:trPr>
          <w:cantSplit/>
          <w:trHeight w:val="371"/>
        </w:trPr>
        <w:tc>
          <w:tcPr>
            <w:tcW w:w="6803" w:type="dxa"/>
            <w:gridSpan w:val="5"/>
            <w:tcBorders>
              <w:top w:val="nil"/>
              <w:left w:val="nil"/>
              <w:bottom w:val="nil"/>
              <w:right w:val="nil"/>
            </w:tcBorders>
            <w:shd w:val="clear" w:color="auto" w:fill="FFFFFF"/>
            <w:vAlign w:val="center"/>
          </w:tcPr>
          <w:p w14:paraId="2CE2BAE7"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r>
              <w:rPr>
                <w:rFonts w:ascii="Arial" w:hAnsi="Arial" w:cs="Arial"/>
                <w:b/>
                <w:bCs/>
                <w:color w:val="010205"/>
                <w:sz w:val="22"/>
                <w:lang w:val="en-ID"/>
              </w:rPr>
              <w:t>Model Summary</w:t>
            </w:r>
            <w:r>
              <w:rPr>
                <w:rFonts w:ascii="Arial" w:hAnsi="Arial" w:cs="Arial"/>
                <w:b/>
                <w:bCs/>
                <w:color w:val="010205"/>
                <w:sz w:val="22"/>
                <w:vertAlign w:val="superscript"/>
                <w:lang w:val="en-ID"/>
              </w:rPr>
              <w:t>b</w:t>
            </w:r>
          </w:p>
        </w:tc>
      </w:tr>
      <w:tr w:rsidR="00DA4784" w14:paraId="5FCC55AA" w14:textId="77777777">
        <w:trPr>
          <w:cantSplit/>
          <w:trHeight w:val="743"/>
        </w:trPr>
        <w:tc>
          <w:tcPr>
            <w:tcW w:w="923" w:type="dxa"/>
            <w:tcBorders>
              <w:top w:val="nil"/>
              <w:left w:val="nil"/>
              <w:bottom w:val="single" w:sz="8" w:space="0" w:color="152935"/>
              <w:right w:val="nil"/>
            </w:tcBorders>
            <w:shd w:val="clear" w:color="auto" w:fill="FFFFFF"/>
            <w:vAlign w:val="bottom"/>
          </w:tcPr>
          <w:p w14:paraId="6E5CA9AA"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1193" w:type="dxa"/>
            <w:tcBorders>
              <w:top w:val="nil"/>
              <w:left w:val="nil"/>
              <w:bottom w:val="single" w:sz="8" w:space="0" w:color="152935"/>
              <w:right w:val="single" w:sz="8" w:space="0" w:color="E0E0E0"/>
            </w:tcBorders>
            <w:shd w:val="clear" w:color="auto" w:fill="FFFFFF"/>
            <w:vAlign w:val="bottom"/>
          </w:tcPr>
          <w:p w14:paraId="73E5C8A1"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R</w:t>
            </w:r>
          </w:p>
        </w:tc>
        <w:tc>
          <w:tcPr>
            <w:tcW w:w="1264" w:type="dxa"/>
            <w:tcBorders>
              <w:top w:val="nil"/>
              <w:left w:val="single" w:sz="8" w:space="0" w:color="E0E0E0"/>
              <w:bottom w:val="single" w:sz="8" w:space="0" w:color="152935"/>
              <w:right w:val="single" w:sz="8" w:space="0" w:color="E0E0E0"/>
            </w:tcBorders>
            <w:shd w:val="clear" w:color="auto" w:fill="FFFFFF"/>
            <w:vAlign w:val="bottom"/>
          </w:tcPr>
          <w:p w14:paraId="514EBBA7"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R Square</w:t>
            </w:r>
          </w:p>
        </w:tc>
        <w:tc>
          <w:tcPr>
            <w:tcW w:w="1709" w:type="dxa"/>
            <w:tcBorders>
              <w:top w:val="nil"/>
              <w:left w:val="single" w:sz="8" w:space="0" w:color="E0E0E0"/>
              <w:bottom w:val="single" w:sz="8" w:space="0" w:color="152935"/>
              <w:right w:val="single" w:sz="8" w:space="0" w:color="E0E0E0"/>
            </w:tcBorders>
            <w:shd w:val="clear" w:color="auto" w:fill="FFFFFF"/>
            <w:vAlign w:val="bottom"/>
          </w:tcPr>
          <w:p w14:paraId="5481D68D"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Adjusted R Square</w:t>
            </w:r>
          </w:p>
        </w:tc>
        <w:tc>
          <w:tcPr>
            <w:tcW w:w="1711" w:type="dxa"/>
            <w:tcBorders>
              <w:top w:val="nil"/>
              <w:left w:val="single" w:sz="8" w:space="0" w:color="E0E0E0"/>
              <w:bottom w:val="single" w:sz="8" w:space="0" w:color="152935"/>
              <w:right w:val="nil"/>
            </w:tcBorders>
            <w:shd w:val="clear" w:color="auto" w:fill="FFFFFF"/>
            <w:vAlign w:val="bottom"/>
          </w:tcPr>
          <w:p w14:paraId="1410B3BF"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Std. Error of the Estimate</w:t>
            </w:r>
          </w:p>
        </w:tc>
      </w:tr>
      <w:tr w:rsidR="00DA4784" w14:paraId="6F125653" w14:textId="77777777">
        <w:trPr>
          <w:cantSplit/>
          <w:trHeight w:val="371"/>
        </w:trPr>
        <w:tc>
          <w:tcPr>
            <w:tcW w:w="923" w:type="dxa"/>
            <w:tcBorders>
              <w:top w:val="single" w:sz="8" w:space="0" w:color="152935"/>
              <w:left w:val="nil"/>
              <w:bottom w:val="single" w:sz="8" w:space="0" w:color="152935"/>
              <w:right w:val="nil"/>
            </w:tcBorders>
            <w:shd w:val="clear" w:color="auto" w:fill="E0E0E0"/>
          </w:tcPr>
          <w:p w14:paraId="3CFF4C33"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193" w:type="dxa"/>
            <w:tcBorders>
              <w:top w:val="single" w:sz="8" w:space="0" w:color="152935"/>
              <w:left w:val="nil"/>
              <w:bottom w:val="single" w:sz="8" w:space="0" w:color="152935"/>
              <w:right w:val="single" w:sz="8" w:space="0" w:color="E0E0E0"/>
            </w:tcBorders>
            <w:shd w:val="clear" w:color="auto" w:fill="FFFFFF"/>
          </w:tcPr>
          <w:p w14:paraId="291B1A8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.805</w:t>
            </w:r>
            <w:r>
              <w:rPr>
                <w:rFonts w:ascii="Arial" w:hAnsi="Arial" w:cs="Arial"/>
                <w:color w:val="010205"/>
                <w:sz w:val="18"/>
                <w:szCs w:val="18"/>
                <w:vertAlign w:val="superscript"/>
                <w:lang w:val="en-ID"/>
              </w:rPr>
              <w:t>a</w:t>
            </w:r>
          </w:p>
        </w:tc>
        <w:tc>
          <w:tcPr>
            <w:tcW w:w="1264" w:type="dxa"/>
            <w:tcBorders>
              <w:top w:val="single" w:sz="8" w:space="0" w:color="152935"/>
              <w:left w:val="single" w:sz="8" w:space="0" w:color="E0E0E0"/>
              <w:bottom w:val="single" w:sz="8" w:space="0" w:color="152935"/>
              <w:right w:val="single" w:sz="8" w:space="0" w:color="E0E0E0"/>
            </w:tcBorders>
            <w:shd w:val="clear" w:color="auto" w:fill="FFFFFF"/>
          </w:tcPr>
          <w:p w14:paraId="0FD5199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.648</w:t>
            </w:r>
          </w:p>
        </w:tc>
        <w:tc>
          <w:tcPr>
            <w:tcW w:w="1709" w:type="dxa"/>
            <w:tcBorders>
              <w:top w:val="single" w:sz="8" w:space="0" w:color="152935"/>
              <w:left w:val="single" w:sz="8" w:space="0" w:color="E0E0E0"/>
              <w:bottom w:val="single" w:sz="8" w:space="0" w:color="152935"/>
              <w:right w:val="single" w:sz="8" w:space="0" w:color="E0E0E0"/>
            </w:tcBorders>
            <w:shd w:val="clear" w:color="auto" w:fill="FFFFFF"/>
          </w:tcPr>
          <w:p w14:paraId="7D427A7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.607</w:t>
            </w:r>
          </w:p>
        </w:tc>
        <w:tc>
          <w:tcPr>
            <w:tcW w:w="1711" w:type="dxa"/>
            <w:tcBorders>
              <w:top w:val="single" w:sz="8" w:space="0" w:color="152935"/>
              <w:left w:val="single" w:sz="8" w:space="0" w:color="E0E0E0"/>
              <w:bottom w:val="single" w:sz="8" w:space="0" w:color="152935"/>
              <w:right w:val="nil"/>
            </w:tcBorders>
            <w:shd w:val="clear" w:color="auto" w:fill="FFFFFF"/>
          </w:tcPr>
          <w:p w14:paraId="7A60CFD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7270.61860</w:t>
            </w:r>
          </w:p>
        </w:tc>
      </w:tr>
      <w:tr w:rsidR="00DA4784" w14:paraId="22742F77" w14:textId="77777777">
        <w:trPr>
          <w:cantSplit/>
          <w:trHeight w:val="371"/>
        </w:trPr>
        <w:tc>
          <w:tcPr>
            <w:tcW w:w="6803" w:type="dxa"/>
            <w:gridSpan w:val="5"/>
            <w:tcBorders>
              <w:top w:val="nil"/>
              <w:left w:val="nil"/>
              <w:bottom w:val="nil"/>
              <w:right w:val="nil"/>
            </w:tcBorders>
            <w:shd w:val="clear" w:color="auto" w:fill="FFFFFF"/>
          </w:tcPr>
          <w:p w14:paraId="2D86ABA9"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a. Predictors: (Constant), EPS, DER, ROA, NPM</w:t>
            </w:r>
          </w:p>
        </w:tc>
      </w:tr>
      <w:tr w:rsidR="00DA4784" w14:paraId="6291DDF7" w14:textId="77777777">
        <w:trPr>
          <w:cantSplit/>
          <w:trHeight w:val="349"/>
        </w:trPr>
        <w:tc>
          <w:tcPr>
            <w:tcW w:w="6803" w:type="dxa"/>
            <w:gridSpan w:val="5"/>
            <w:tcBorders>
              <w:top w:val="nil"/>
              <w:left w:val="nil"/>
              <w:bottom w:val="nil"/>
              <w:right w:val="nil"/>
            </w:tcBorders>
            <w:shd w:val="clear" w:color="auto" w:fill="FFFFFF"/>
          </w:tcPr>
          <w:p w14:paraId="5E4D9D21"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b. Dependent Variable: Harga Saham</w:t>
            </w:r>
          </w:p>
        </w:tc>
      </w:tr>
    </w:tbl>
    <w:p w14:paraId="10FD4AEA" w14:textId="77777777" w:rsidR="00DA4784" w:rsidRDefault="00DA4784">
      <w:pPr>
        <w:tabs>
          <w:tab w:val="left" w:pos="709"/>
          <w:tab w:val="left" w:pos="1276"/>
        </w:tabs>
        <w:spacing w:line="480" w:lineRule="exact"/>
        <w:rPr>
          <w:i/>
          <w:iCs/>
          <w:szCs w:val="24"/>
          <w:lang w:val="en-ID"/>
        </w:rPr>
      </w:pPr>
    </w:p>
    <w:p w14:paraId="602FA1FC" w14:textId="77777777" w:rsidR="00DA4784" w:rsidRDefault="00000000">
      <w:pPr>
        <w:tabs>
          <w:tab w:val="left" w:pos="709"/>
          <w:tab w:val="left" w:pos="1276"/>
        </w:tabs>
        <w:spacing w:line="480" w:lineRule="exact"/>
        <w:rPr>
          <w:i/>
          <w:iCs/>
          <w:lang w:val="en-US"/>
        </w:rPr>
      </w:pPr>
      <w:r>
        <w:rPr>
          <w:i/>
          <w:iCs/>
          <w:szCs w:val="24"/>
          <w:lang w:val="en-ID"/>
        </w:rPr>
        <w:tab/>
      </w:r>
      <w:r>
        <w:rPr>
          <w:i/>
          <w:iCs/>
          <w:szCs w:val="24"/>
          <w:lang w:val="en-ID"/>
        </w:rPr>
        <w:tab/>
        <w:t>Sumber Data : Hasil Output SPSS versi 25, data diolah penulis 2025.</w:t>
      </w:r>
    </w:p>
    <w:p w14:paraId="1E663C7B" w14:textId="77777777" w:rsidR="00DA4784" w:rsidRDefault="00000000">
      <w:pPr>
        <w:spacing w:after="0" w:line="480" w:lineRule="exact"/>
        <w:ind w:left="720" w:firstLine="720"/>
        <w:rPr>
          <w:iCs/>
          <w:szCs w:val="24"/>
          <w:lang w:val="en-US"/>
        </w:rPr>
      </w:pPr>
      <w:r>
        <w:rPr>
          <w:iCs/>
          <w:szCs w:val="24"/>
          <w:lang w:val="en-US"/>
        </w:rPr>
        <w:lastRenderedPageBreak/>
        <w:t>Hasil uji koefisien determinasi diatas menunjukkan bahwa nilai koefisien determinasi R</w:t>
      </w:r>
      <w:r>
        <w:rPr>
          <w:iCs/>
          <w:szCs w:val="24"/>
          <w:vertAlign w:val="superscript"/>
          <w:lang w:val="en-US"/>
        </w:rPr>
        <w:t>2</w:t>
      </w:r>
      <w:r>
        <w:rPr>
          <w:iCs/>
          <w:szCs w:val="24"/>
          <w:lang w:val="en-US"/>
        </w:rPr>
        <w:t xml:space="preserve"> sebesar 0.648. Hasil tersebut menunjukkan bahwa variabel harga saham dipengaruhi oleh variabel </w:t>
      </w:r>
      <w:r>
        <w:rPr>
          <w:i/>
          <w:szCs w:val="24"/>
          <w:lang w:val="en-US"/>
        </w:rPr>
        <w:t>Return On Asset, Debt To Equity Ratio, Net Profit Margin, dan Earning Per Share</w:t>
      </w:r>
      <w:r>
        <w:rPr>
          <w:iCs/>
          <w:szCs w:val="24"/>
          <w:lang w:val="en-US"/>
        </w:rPr>
        <w:t xml:space="preserve"> sebesar 64,8% sehingga sebesar 35,2% (100-64,8) ditentukan oleh variabel lain yang tidak diikutkan dalam penelitian ini.</w:t>
      </w:r>
    </w:p>
    <w:p w14:paraId="532AFECB" w14:textId="77777777" w:rsidR="00DA4784" w:rsidRDefault="00000000">
      <w:pPr>
        <w:pStyle w:val="ListParagraph"/>
        <w:numPr>
          <w:ilvl w:val="0"/>
          <w:numId w:val="27"/>
        </w:numPr>
        <w:spacing w:after="0" w:line="480" w:lineRule="exact"/>
        <w:rPr>
          <w:iCs/>
          <w:szCs w:val="24"/>
          <w:lang w:val="en-US"/>
        </w:rPr>
      </w:pPr>
      <w:r>
        <w:rPr>
          <w:iCs/>
          <w:szCs w:val="24"/>
          <w:lang w:val="en-US"/>
        </w:rPr>
        <w:t>Uji Parsial (Uji t)</w:t>
      </w:r>
    </w:p>
    <w:p w14:paraId="337D8FDB" w14:textId="77777777" w:rsidR="00DA4784" w:rsidRDefault="00000000">
      <w:pPr>
        <w:pStyle w:val="ListParagraph"/>
        <w:spacing w:after="0" w:line="480" w:lineRule="exact"/>
        <w:ind w:firstLine="720"/>
        <w:rPr>
          <w:iCs/>
          <w:szCs w:val="24"/>
          <w:lang w:val="en-US"/>
        </w:rPr>
      </w:pPr>
      <w:r>
        <w:rPr>
          <w:iCs/>
          <w:szCs w:val="24"/>
          <w:lang w:val="en-US"/>
        </w:rPr>
        <w:t>Uji t bertujuan untuk  mengetahui apakah masing-masing variabel independent terhadap dependen mempunyai pengaruh. Pengambilan keputusan pada uji T memiliki dua cara, diantaranya sebagai berikut:</w:t>
      </w:r>
    </w:p>
    <w:p w14:paraId="7304A3CA" w14:textId="77777777" w:rsidR="00DA4784" w:rsidRDefault="00000000">
      <w:pPr>
        <w:pStyle w:val="ListParagraph"/>
        <w:numPr>
          <w:ilvl w:val="0"/>
          <w:numId w:val="19"/>
        </w:numPr>
        <w:spacing w:after="0" w:line="480" w:lineRule="exact"/>
        <w:ind w:left="993"/>
        <w:rPr>
          <w:iCs/>
          <w:szCs w:val="24"/>
          <w:lang w:val="en-US"/>
        </w:rPr>
      </w:pPr>
      <w:r>
        <w:rPr>
          <w:iCs/>
          <w:szCs w:val="24"/>
          <w:lang w:val="en-US"/>
        </w:rPr>
        <w:t>Jika nilai sig. lebih besar dari 0,05 (&gt;0,05) maka Ho diterima dan Ha ditolak. Sebaliknya jika nilai sig. lebih kecil dari 0,05 (&lt;0,05) maka Ha diterima dan Ho ditolak.</w:t>
      </w:r>
    </w:p>
    <w:p w14:paraId="140C776B" w14:textId="77777777" w:rsidR="00DA4784" w:rsidRDefault="00000000">
      <w:pPr>
        <w:pStyle w:val="ListParagraph"/>
        <w:numPr>
          <w:ilvl w:val="0"/>
          <w:numId w:val="19"/>
        </w:numPr>
        <w:spacing w:after="0" w:line="480" w:lineRule="exact"/>
        <w:ind w:left="993"/>
        <w:rPr>
          <w:iCs/>
          <w:szCs w:val="24"/>
          <w:lang w:val="en-US"/>
        </w:rPr>
      </w:pPr>
      <w:r>
        <w:rPr>
          <w:iCs/>
          <w:szCs w:val="24"/>
          <w:lang w:val="en-US"/>
        </w:rPr>
        <w:t>Jika  T</w:t>
      </w:r>
      <w:r>
        <w:rPr>
          <w:iCs/>
          <w:szCs w:val="24"/>
          <w:vertAlign w:val="subscript"/>
          <w:lang w:val="en-US"/>
        </w:rPr>
        <w:t>hitung</w:t>
      </w:r>
      <w:r>
        <w:rPr>
          <w:iCs/>
          <w:szCs w:val="24"/>
          <w:lang w:val="en-US"/>
        </w:rPr>
        <w:t xml:space="preserve"> lebih besar dari T</w:t>
      </w:r>
      <w:r>
        <w:rPr>
          <w:iCs/>
          <w:szCs w:val="24"/>
          <w:vertAlign w:val="subscript"/>
          <w:lang w:val="en-US"/>
        </w:rPr>
        <w:t>tabel</w:t>
      </w:r>
      <w:r>
        <w:rPr>
          <w:iCs/>
          <w:szCs w:val="24"/>
          <w:lang w:val="en-US"/>
        </w:rPr>
        <w:t xml:space="preserve"> ( T</w:t>
      </w:r>
      <w:r>
        <w:rPr>
          <w:iCs/>
          <w:szCs w:val="24"/>
          <w:vertAlign w:val="subscript"/>
          <w:lang w:val="en-US"/>
        </w:rPr>
        <w:t>hitung</w:t>
      </w:r>
      <w:r>
        <w:rPr>
          <w:iCs/>
          <w:szCs w:val="24"/>
          <w:lang w:val="en-US"/>
        </w:rPr>
        <w:t xml:space="preserve"> </w:t>
      </w:r>
      <w:r>
        <w:t xml:space="preserve">&gt; </w:t>
      </w:r>
      <w:r>
        <w:rPr>
          <w:iCs/>
          <w:szCs w:val="24"/>
          <w:lang w:val="en-US"/>
        </w:rPr>
        <w:t>T</w:t>
      </w:r>
      <w:r>
        <w:rPr>
          <w:iCs/>
          <w:szCs w:val="24"/>
          <w:vertAlign w:val="subscript"/>
          <w:lang w:val="en-US"/>
        </w:rPr>
        <w:t>tabel</w:t>
      </w:r>
      <w:r>
        <w:rPr>
          <w:iCs/>
          <w:szCs w:val="24"/>
          <w:lang w:val="en-US"/>
        </w:rPr>
        <w:t xml:space="preserve"> ) maka Ho ditolak dan Ha diterima. Sebaliknya jika T</w:t>
      </w:r>
      <w:r>
        <w:rPr>
          <w:iCs/>
          <w:szCs w:val="24"/>
          <w:vertAlign w:val="subscript"/>
          <w:lang w:val="en-US"/>
        </w:rPr>
        <w:t>hitung</w:t>
      </w:r>
      <w:r>
        <w:rPr>
          <w:iCs/>
          <w:szCs w:val="24"/>
          <w:lang w:val="en-US"/>
        </w:rPr>
        <w:t xml:space="preserve"> lebih kecil dari T</w:t>
      </w:r>
      <w:r>
        <w:rPr>
          <w:iCs/>
          <w:szCs w:val="24"/>
          <w:vertAlign w:val="subscript"/>
          <w:lang w:val="en-US"/>
        </w:rPr>
        <w:t>tabel</w:t>
      </w:r>
      <w:r>
        <w:rPr>
          <w:iCs/>
          <w:szCs w:val="24"/>
          <w:lang w:val="en-US"/>
        </w:rPr>
        <w:t xml:space="preserve"> ( T</w:t>
      </w:r>
      <w:r>
        <w:rPr>
          <w:iCs/>
          <w:szCs w:val="24"/>
          <w:vertAlign w:val="subscript"/>
          <w:lang w:val="en-US"/>
        </w:rPr>
        <w:t>hitung</w:t>
      </w:r>
      <w:r>
        <w:rPr>
          <w:iCs/>
          <w:szCs w:val="24"/>
          <w:lang w:val="en-US"/>
        </w:rPr>
        <w:t xml:space="preserve"> </w:t>
      </w:r>
      <w:r>
        <w:t xml:space="preserve">&lt; </w:t>
      </w:r>
      <w:r>
        <w:rPr>
          <w:iCs/>
          <w:szCs w:val="24"/>
          <w:lang w:val="en-US"/>
        </w:rPr>
        <w:t>T</w:t>
      </w:r>
      <w:r>
        <w:rPr>
          <w:iCs/>
          <w:szCs w:val="24"/>
          <w:vertAlign w:val="subscript"/>
          <w:lang w:val="en-US"/>
        </w:rPr>
        <w:t>tabel</w:t>
      </w:r>
      <w:r>
        <w:rPr>
          <w:iCs/>
          <w:szCs w:val="24"/>
          <w:lang w:val="en-US"/>
        </w:rPr>
        <w:t xml:space="preserve">) maka Ho diterima dan Ha ditolak.  </w:t>
      </w:r>
    </w:p>
    <w:p w14:paraId="3D4E013D" w14:textId="77777777" w:rsidR="00DA4784" w:rsidRDefault="00000000">
      <w:pPr>
        <w:pStyle w:val="ListParagraph"/>
        <w:spacing w:after="0" w:line="480" w:lineRule="exact"/>
        <w:ind w:left="993"/>
        <w:rPr>
          <w:iCs/>
          <w:szCs w:val="24"/>
          <w:lang w:val="en-US"/>
        </w:rPr>
      </w:pPr>
      <w:r>
        <w:rPr>
          <w:iCs/>
          <w:szCs w:val="24"/>
          <w:lang w:val="en-US"/>
        </w:rPr>
        <w:t xml:space="preserve">    Hasil perhitungan SPSS terhadap uji t adalah sebagai berikut:</w:t>
      </w:r>
    </w:p>
    <w:p w14:paraId="749251EE" w14:textId="77777777" w:rsidR="00DA4784" w:rsidRDefault="00000000">
      <w:pPr>
        <w:tabs>
          <w:tab w:val="left" w:pos="1134"/>
        </w:tabs>
        <w:spacing w:after="0" w:line="480" w:lineRule="exact"/>
        <w:jc w:val="center"/>
        <w:rPr>
          <w:iCs/>
          <w:szCs w:val="24"/>
          <w:lang w:val="en-US"/>
        </w:rPr>
      </w:pPr>
      <w:r>
        <w:rPr>
          <w:iCs/>
          <w:szCs w:val="24"/>
          <w:lang w:val="en-US"/>
        </w:rPr>
        <w:t xml:space="preserve">Tabel 4.9 </w:t>
      </w:r>
      <w:bookmarkStart w:id="245" w:name="_Hlk195729357"/>
      <w:r>
        <w:rPr>
          <w:iCs/>
          <w:szCs w:val="24"/>
          <w:lang w:val="en-US"/>
        </w:rPr>
        <w:t>Hasil Uji t</w:t>
      </w:r>
      <w:bookmarkEnd w:id="245"/>
    </w:p>
    <w:tbl>
      <w:tblPr>
        <w:tblpPr w:leftFromText="180" w:rightFromText="180" w:vertAnchor="text" w:horzAnchor="margin" w:tblpXSpec="right" w:tblpY="119"/>
        <w:tblW w:w="7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8"/>
        <w:gridCol w:w="1075"/>
        <w:gridCol w:w="1214"/>
        <w:gridCol w:w="1216"/>
        <w:gridCol w:w="1340"/>
        <w:gridCol w:w="935"/>
        <w:gridCol w:w="942"/>
      </w:tblGrid>
      <w:tr w:rsidR="00DA4784" w14:paraId="2FA4F32E" w14:textId="77777777">
        <w:trPr>
          <w:cantSplit/>
          <w:trHeight w:val="645"/>
        </w:trPr>
        <w:tc>
          <w:tcPr>
            <w:tcW w:w="7390" w:type="dxa"/>
            <w:gridSpan w:val="7"/>
            <w:tcBorders>
              <w:top w:val="nil"/>
              <w:left w:val="nil"/>
              <w:bottom w:val="nil"/>
              <w:right w:val="nil"/>
            </w:tcBorders>
            <w:shd w:val="clear" w:color="auto" w:fill="FFFFFF"/>
            <w:vAlign w:val="center"/>
          </w:tcPr>
          <w:p w14:paraId="2C5E1052"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r>
              <w:rPr>
                <w:rFonts w:ascii="Arial" w:hAnsi="Arial" w:cs="Arial"/>
                <w:b/>
                <w:bCs/>
                <w:color w:val="010205"/>
                <w:sz w:val="22"/>
                <w:lang w:val="en-ID"/>
              </w:rPr>
              <w:t>Coefficients</w:t>
            </w:r>
            <w:r>
              <w:rPr>
                <w:rFonts w:ascii="Arial" w:hAnsi="Arial" w:cs="Arial"/>
                <w:b/>
                <w:bCs/>
                <w:color w:val="010205"/>
                <w:sz w:val="22"/>
                <w:vertAlign w:val="superscript"/>
                <w:lang w:val="en-ID"/>
              </w:rPr>
              <w:t>a</w:t>
            </w:r>
          </w:p>
        </w:tc>
      </w:tr>
      <w:tr w:rsidR="00DA4784" w14:paraId="550A220A" w14:textId="77777777">
        <w:trPr>
          <w:cantSplit/>
          <w:trHeight w:val="1292"/>
        </w:trPr>
        <w:tc>
          <w:tcPr>
            <w:tcW w:w="1743" w:type="dxa"/>
            <w:gridSpan w:val="2"/>
            <w:vMerge w:val="restart"/>
            <w:tcBorders>
              <w:top w:val="nil"/>
              <w:left w:val="nil"/>
              <w:bottom w:val="nil"/>
              <w:right w:val="nil"/>
            </w:tcBorders>
            <w:shd w:val="clear" w:color="auto" w:fill="FFFFFF"/>
            <w:vAlign w:val="bottom"/>
          </w:tcPr>
          <w:p w14:paraId="6611F9EF"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2430" w:type="dxa"/>
            <w:gridSpan w:val="2"/>
            <w:tcBorders>
              <w:top w:val="nil"/>
              <w:left w:val="nil"/>
              <w:bottom w:val="nil"/>
              <w:right w:val="single" w:sz="8" w:space="0" w:color="E0E0E0"/>
            </w:tcBorders>
            <w:shd w:val="clear" w:color="auto" w:fill="FFFFFF"/>
            <w:vAlign w:val="bottom"/>
          </w:tcPr>
          <w:p w14:paraId="5AAE37F0"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Unstandardized Coefficients</w:t>
            </w:r>
          </w:p>
        </w:tc>
        <w:tc>
          <w:tcPr>
            <w:tcW w:w="1340" w:type="dxa"/>
            <w:tcBorders>
              <w:top w:val="nil"/>
              <w:left w:val="single" w:sz="8" w:space="0" w:color="E0E0E0"/>
              <w:bottom w:val="nil"/>
              <w:right w:val="single" w:sz="8" w:space="0" w:color="E0E0E0"/>
            </w:tcBorders>
            <w:shd w:val="clear" w:color="auto" w:fill="FFFFFF"/>
            <w:vAlign w:val="bottom"/>
          </w:tcPr>
          <w:p w14:paraId="68A4E487"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Standardized Coefficients</w:t>
            </w:r>
          </w:p>
        </w:tc>
        <w:tc>
          <w:tcPr>
            <w:tcW w:w="935" w:type="dxa"/>
            <w:vMerge w:val="restart"/>
            <w:tcBorders>
              <w:top w:val="nil"/>
              <w:left w:val="single" w:sz="8" w:space="0" w:color="E0E0E0"/>
              <w:bottom w:val="nil"/>
              <w:right w:val="single" w:sz="8" w:space="0" w:color="E0E0E0"/>
            </w:tcBorders>
            <w:shd w:val="clear" w:color="auto" w:fill="FFFFFF"/>
            <w:vAlign w:val="bottom"/>
          </w:tcPr>
          <w:p w14:paraId="18DFEFEE"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t</w:t>
            </w:r>
          </w:p>
        </w:tc>
        <w:tc>
          <w:tcPr>
            <w:tcW w:w="942" w:type="dxa"/>
            <w:vMerge w:val="restart"/>
            <w:tcBorders>
              <w:top w:val="nil"/>
              <w:left w:val="single" w:sz="8" w:space="0" w:color="E0E0E0"/>
              <w:bottom w:val="nil"/>
              <w:right w:val="nil"/>
            </w:tcBorders>
            <w:shd w:val="clear" w:color="auto" w:fill="FFFFFF"/>
            <w:vAlign w:val="bottom"/>
          </w:tcPr>
          <w:p w14:paraId="62042B9D"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Sig.</w:t>
            </w:r>
          </w:p>
        </w:tc>
      </w:tr>
      <w:tr w:rsidR="00DA4784" w14:paraId="27E4F6E8" w14:textId="77777777">
        <w:trPr>
          <w:cantSplit/>
          <w:trHeight w:val="287"/>
        </w:trPr>
        <w:tc>
          <w:tcPr>
            <w:tcW w:w="1743" w:type="dxa"/>
            <w:gridSpan w:val="2"/>
            <w:vMerge/>
            <w:tcBorders>
              <w:top w:val="nil"/>
              <w:left w:val="nil"/>
              <w:bottom w:val="nil"/>
              <w:right w:val="nil"/>
            </w:tcBorders>
            <w:shd w:val="clear" w:color="auto" w:fill="FFFFFF"/>
            <w:vAlign w:val="bottom"/>
          </w:tcPr>
          <w:p w14:paraId="00C8CB14" w14:textId="77777777" w:rsidR="00DA4784" w:rsidRDefault="00DA4784">
            <w:pPr>
              <w:autoSpaceDE w:val="0"/>
              <w:autoSpaceDN w:val="0"/>
              <w:adjustRightInd w:val="0"/>
              <w:spacing w:after="0" w:line="480" w:lineRule="exact"/>
              <w:jc w:val="left"/>
              <w:rPr>
                <w:rFonts w:ascii="Arial" w:hAnsi="Arial" w:cs="Arial"/>
                <w:color w:val="264A60"/>
                <w:sz w:val="18"/>
                <w:szCs w:val="18"/>
                <w:lang w:val="en-ID"/>
              </w:rPr>
            </w:pPr>
          </w:p>
        </w:tc>
        <w:tc>
          <w:tcPr>
            <w:tcW w:w="1214" w:type="dxa"/>
            <w:tcBorders>
              <w:top w:val="nil"/>
              <w:left w:val="nil"/>
              <w:bottom w:val="single" w:sz="8" w:space="0" w:color="152935"/>
              <w:right w:val="single" w:sz="8" w:space="0" w:color="E0E0E0"/>
            </w:tcBorders>
            <w:shd w:val="clear" w:color="auto" w:fill="FFFFFF"/>
            <w:vAlign w:val="bottom"/>
          </w:tcPr>
          <w:p w14:paraId="322371E4"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B</w:t>
            </w:r>
          </w:p>
        </w:tc>
        <w:tc>
          <w:tcPr>
            <w:tcW w:w="1216" w:type="dxa"/>
            <w:tcBorders>
              <w:top w:val="nil"/>
              <w:left w:val="single" w:sz="8" w:space="0" w:color="E0E0E0"/>
              <w:bottom w:val="single" w:sz="8" w:space="0" w:color="152935"/>
              <w:right w:val="single" w:sz="8" w:space="0" w:color="E0E0E0"/>
            </w:tcBorders>
            <w:shd w:val="clear" w:color="auto" w:fill="FFFFFF"/>
            <w:vAlign w:val="bottom"/>
          </w:tcPr>
          <w:p w14:paraId="14D51771"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Std. Error</w:t>
            </w:r>
          </w:p>
        </w:tc>
        <w:tc>
          <w:tcPr>
            <w:tcW w:w="1340" w:type="dxa"/>
            <w:tcBorders>
              <w:top w:val="nil"/>
              <w:left w:val="single" w:sz="8" w:space="0" w:color="E0E0E0"/>
              <w:bottom w:val="single" w:sz="8" w:space="0" w:color="152935"/>
              <w:right w:val="single" w:sz="8" w:space="0" w:color="E0E0E0"/>
            </w:tcBorders>
            <w:shd w:val="clear" w:color="auto" w:fill="FFFFFF"/>
            <w:vAlign w:val="bottom"/>
          </w:tcPr>
          <w:p w14:paraId="4DF10056"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Beta</w:t>
            </w:r>
          </w:p>
        </w:tc>
        <w:tc>
          <w:tcPr>
            <w:tcW w:w="935" w:type="dxa"/>
            <w:vMerge/>
            <w:tcBorders>
              <w:top w:val="nil"/>
              <w:left w:val="single" w:sz="8" w:space="0" w:color="E0E0E0"/>
              <w:bottom w:val="nil"/>
              <w:right w:val="single" w:sz="8" w:space="0" w:color="E0E0E0"/>
            </w:tcBorders>
            <w:shd w:val="clear" w:color="auto" w:fill="FFFFFF"/>
            <w:vAlign w:val="bottom"/>
          </w:tcPr>
          <w:p w14:paraId="31A6C0DE" w14:textId="77777777" w:rsidR="00DA4784" w:rsidRDefault="00DA4784">
            <w:pPr>
              <w:autoSpaceDE w:val="0"/>
              <w:autoSpaceDN w:val="0"/>
              <w:adjustRightInd w:val="0"/>
              <w:spacing w:after="0" w:line="480" w:lineRule="exact"/>
              <w:jc w:val="left"/>
              <w:rPr>
                <w:rFonts w:ascii="Arial" w:hAnsi="Arial" w:cs="Arial"/>
                <w:color w:val="264A60"/>
                <w:sz w:val="18"/>
                <w:szCs w:val="18"/>
                <w:lang w:val="en-ID"/>
              </w:rPr>
            </w:pPr>
          </w:p>
        </w:tc>
        <w:tc>
          <w:tcPr>
            <w:tcW w:w="942" w:type="dxa"/>
            <w:vMerge/>
            <w:tcBorders>
              <w:top w:val="nil"/>
              <w:left w:val="single" w:sz="8" w:space="0" w:color="E0E0E0"/>
              <w:bottom w:val="nil"/>
              <w:right w:val="nil"/>
            </w:tcBorders>
            <w:shd w:val="clear" w:color="auto" w:fill="FFFFFF"/>
            <w:vAlign w:val="bottom"/>
          </w:tcPr>
          <w:p w14:paraId="6541C9BB" w14:textId="77777777" w:rsidR="00DA4784" w:rsidRDefault="00DA4784">
            <w:pPr>
              <w:autoSpaceDE w:val="0"/>
              <w:autoSpaceDN w:val="0"/>
              <w:adjustRightInd w:val="0"/>
              <w:spacing w:after="0" w:line="480" w:lineRule="exact"/>
              <w:jc w:val="left"/>
              <w:rPr>
                <w:rFonts w:ascii="Arial" w:hAnsi="Arial" w:cs="Arial"/>
                <w:color w:val="264A60"/>
                <w:sz w:val="18"/>
                <w:szCs w:val="18"/>
                <w:lang w:val="en-ID"/>
              </w:rPr>
            </w:pPr>
          </w:p>
        </w:tc>
      </w:tr>
      <w:tr w:rsidR="00DA4784" w14:paraId="3DEE9EC3" w14:textId="77777777">
        <w:trPr>
          <w:cantSplit/>
          <w:trHeight w:val="645"/>
        </w:trPr>
        <w:tc>
          <w:tcPr>
            <w:tcW w:w="668" w:type="dxa"/>
            <w:vMerge w:val="restart"/>
            <w:tcBorders>
              <w:top w:val="single" w:sz="8" w:space="0" w:color="152935"/>
              <w:left w:val="nil"/>
              <w:bottom w:val="single" w:sz="8" w:space="0" w:color="152935"/>
              <w:right w:val="nil"/>
            </w:tcBorders>
            <w:shd w:val="clear" w:color="auto" w:fill="E0E0E0"/>
          </w:tcPr>
          <w:p w14:paraId="15E0F24F"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lastRenderedPageBreak/>
              <w:t>1</w:t>
            </w:r>
          </w:p>
        </w:tc>
        <w:tc>
          <w:tcPr>
            <w:tcW w:w="1075" w:type="dxa"/>
            <w:tcBorders>
              <w:top w:val="single" w:sz="8" w:space="0" w:color="152935"/>
              <w:left w:val="nil"/>
              <w:bottom w:val="single" w:sz="8" w:space="0" w:color="AEAEAE"/>
              <w:right w:val="nil"/>
            </w:tcBorders>
            <w:shd w:val="clear" w:color="auto" w:fill="E0E0E0"/>
          </w:tcPr>
          <w:p w14:paraId="71BC73DF"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(Constant)</w:t>
            </w:r>
          </w:p>
        </w:tc>
        <w:tc>
          <w:tcPr>
            <w:tcW w:w="1214" w:type="dxa"/>
            <w:tcBorders>
              <w:top w:val="single" w:sz="8" w:space="0" w:color="152935"/>
              <w:left w:val="nil"/>
              <w:bottom w:val="single" w:sz="8" w:space="0" w:color="AEAEAE"/>
              <w:right w:val="single" w:sz="8" w:space="0" w:color="E0E0E0"/>
            </w:tcBorders>
            <w:shd w:val="clear" w:color="auto" w:fill="FFFFFF"/>
          </w:tcPr>
          <w:p w14:paraId="65B6348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181.512</w:t>
            </w:r>
          </w:p>
        </w:tc>
        <w:tc>
          <w:tcPr>
            <w:tcW w:w="1216" w:type="dxa"/>
            <w:tcBorders>
              <w:top w:val="single" w:sz="8" w:space="0" w:color="152935"/>
              <w:left w:val="single" w:sz="8" w:space="0" w:color="E0E0E0"/>
              <w:bottom w:val="single" w:sz="8" w:space="0" w:color="AEAEAE"/>
              <w:right w:val="single" w:sz="8" w:space="0" w:color="E0E0E0"/>
            </w:tcBorders>
            <w:shd w:val="clear" w:color="auto" w:fill="FFFFFF"/>
          </w:tcPr>
          <w:p w14:paraId="1A0A55CC"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2362.198</w:t>
            </w:r>
          </w:p>
        </w:tc>
        <w:tc>
          <w:tcPr>
            <w:tcW w:w="134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98A2769" w14:textId="77777777" w:rsidR="00DA4784" w:rsidRDefault="00DA4784">
            <w:pPr>
              <w:autoSpaceDE w:val="0"/>
              <w:autoSpaceDN w:val="0"/>
              <w:adjustRightInd w:val="0"/>
              <w:spacing w:after="0" w:line="480" w:lineRule="exact"/>
              <w:jc w:val="left"/>
              <w:rPr>
                <w:szCs w:val="24"/>
                <w:lang w:val="en-ID"/>
              </w:rPr>
            </w:pPr>
          </w:p>
        </w:tc>
        <w:tc>
          <w:tcPr>
            <w:tcW w:w="935" w:type="dxa"/>
            <w:tcBorders>
              <w:top w:val="single" w:sz="8" w:space="0" w:color="152935"/>
              <w:left w:val="single" w:sz="8" w:space="0" w:color="E0E0E0"/>
              <w:bottom w:val="single" w:sz="8" w:space="0" w:color="AEAEAE"/>
              <w:right w:val="single" w:sz="8" w:space="0" w:color="E0E0E0"/>
            </w:tcBorders>
            <w:shd w:val="clear" w:color="auto" w:fill="FFFFFF"/>
          </w:tcPr>
          <w:p w14:paraId="6416B8B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.077</w:t>
            </w:r>
          </w:p>
        </w:tc>
        <w:tc>
          <w:tcPr>
            <w:tcW w:w="942" w:type="dxa"/>
            <w:tcBorders>
              <w:top w:val="single" w:sz="8" w:space="0" w:color="152935"/>
              <w:left w:val="single" w:sz="8" w:space="0" w:color="E0E0E0"/>
              <w:bottom w:val="single" w:sz="8" w:space="0" w:color="AEAEAE"/>
              <w:right w:val="nil"/>
            </w:tcBorders>
            <w:shd w:val="clear" w:color="auto" w:fill="FFFFFF"/>
          </w:tcPr>
          <w:p w14:paraId="56BA237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.939</w:t>
            </w:r>
          </w:p>
        </w:tc>
      </w:tr>
      <w:tr w:rsidR="00DA4784" w14:paraId="64B76785" w14:textId="77777777">
        <w:trPr>
          <w:cantSplit/>
          <w:trHeight w:val="287"/>
        </w:trPr>
        <w:tc>
          <w:tcPr>
            <w:tcW w:w="668" w:type="dxa"/>
            <w:vMerge/>
            <w:tcBorders>
              <w:top w:val="single" w:sz="8" w:space="0" w:color="152935"/>
              <w:left w:val="nil"/>
              <w:bottom w:val="single" w:sz="8" w:space="0" w:color="152935"/>
              <w:right w:val="nil"/>
            </w:tcBorders>
            <w:shd w:val="clear" w:color="auto" w:fill="E0E0E0"/>
          </w:tcPr>
          <w:p w14:paraId="064D6A39"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075" w:type="dxa"/>
            <w:tcBorders>
              <w:top w:val="single" w:sz="8" w:space="0" w:color="AEAEAE"/>
              <w:left w:val="nil"/>
              <w:bottom w:val="single" w:sz="8" w:space="0" w:color="AEAEAE"/>
              <w:right w:val="nil"/>
            </w:tcBorders>
            <w:shd w:val="clear" w:color="auto" w:fill="E0E0E0"/>
          </w:tcPr>
          <w:p w14:paraId="62F0B5D7"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1214" w:type="dxa"/>
            <w:tcBorders>
              <w:top w:val="single" w:sz="8" w:space="0" w:color="AEAEAE"/>
              <w:left w:val="nil"/>
              <w:bottom w:val="single" w:sz="8" w:space="0" w:color="AEAEAE"/>
              <w:right w:val="single" w:sz="8" w:space="0" w:color="E0E0E0"/>
            </w:tcBorders>
            <w:shd w:val="clear" w:color="auto" w:fill="FFFFFF"/>
          </w:tcPr>
          <w:p w14:paraId="477CEE9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-425.898</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14:paraId="1EDA0FD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216.356</w:t>
            </w:r>
          </w:p>
        </w:tc>
        <w:tc>
          <w:tcPr>
            <w:tcW w:w="1340" w:type="dxa"/>
            <w:tcBorders>
              <w:top w:val="single" w:sz="8" w:space="0" w:color="AEAEAE"/>
              <w:left w:val="single" w:sz="8" w:space="0" w:color="E0E0E0"/>
              <w:bottom w:val="single" w:sz="8" w:space="0" w:color="AEAEAE"/>
              <w:right w:val="single" w:sz="8" w:space="0" w:color="E0E0E0"/>
            </w:tcBorders>
            <w:shd w:val="clear" w:color="auto" w:fill="FFFFFF"/>
          </w:tcPr>
          <w:p w14:paraId="2E9F788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-.238</w:t>
            </w:r>
          </w:p>
        </w:tc>
        <w:tc>
          <w:tcPr>
            <w:tcW w:w="935" w:type="dxa"/>
            <w:tcBorders>
              <w:top w:val="single" w:sz="8" w:space="0" w:color="AEAEAE"/>
              <w:left w:val="single" w:sz="8" w:space="0" w:color="E0E0E0"/>
              <w:bottom w:val="single" w:sz="8" w:space="0" w:color="AEAEAE"/>
              <w:right w:val="single" w:sz="8" w:space="0" w:color="E0E0E0"/>
            </w:tcBorders>
            <w:shd w:val="clear" w:color="auto" w:fill="FFFFFF"/>
          </w:tcPr>
          <w:p w14:paraId="36E0052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-1.969</w:t>
            </w:r>
          </w:p>
        </w:tc>
        <w:tc>
          <w:tcPr>
            <w:tcW w:w="942" w:type="dxa"/>
            <w:tcBorders>
              <w:top w:val="single" w:sz="8" w:space="0" w:color="AEAEAE"/>
              <w:left w:val="single" w:sz="8" w:space="0" w:color="E0E0E0"/>
              <w:bottom w:val="single" w:sz="8" w:space="0" w:color="AEAEAE"/>
              <w:right w:val="nil"/>
            </w:tcBorders>
            <w:shd w:val="clear" w:color="auto" w:fill="FFFFFF"/>
          </w:tcPr>
          <w:p w14:paraId="4B32536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.057</w:t>
            </w:r>
          </w:p>
        </w:tc>
      </w:tr>
      <w:tr w:rsidR="00DA4784" w14:paraId="0E598DAD" w14:textId="77777777">
        <w:trPr>
          <w:cantSplit/>
          <w:trHeight w:val="287"/>
        </w:trPr>
        <w:tc>
          <w:tcPr>
            <w:tcW w:w="668" w:type="dxa"/>
            <w:vMerge/>
            <w:tcBorders>
              <w:top w:val="single" w:sz="8" w:space="0" w:color="152935"/>
              <w:left w:val="nil"/>
              <w:bottom w:val="single" w:sz="8" w:space="0" w:color="152935"/>
              <w:right w:val="nil"/>
            </w:tcBorders>
            <w:shd w:val="clear" w:color="auto" w:fill="E0E0E0"/>
          </w:tcPr>
          <w:p w14:paraId="6B0B3ADF"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075" w:type="dxa"/>
            <w:tcBorders>
              <w:top w:val="single" w:sz="8" w:space="0" w:color="AEAEAE"/>
              <w:left w:val="nil"/>
              <w:bottom w:val="single" w:sz="8" w:space="0" w:color="AEAEAE"/>
              <w:right w:val="nil"/>
            </w:tcBorders>
            <w:shd w:val="clear" w:color="auto" w:fill="E0E0E0"/>
          </w:tcPr>
          <w:p w14:paraId="28DE69E2"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1214" w:type="dxa"/>
            <w:tcBorders>
              <w:top w:val="single" w:sz="8" w:space="0" w:color="AEAEAE"/>
              <w:left w:val="nil"/>
              <w:bottom w:val="single" w:sz="8" w:space="0" w:color="AEAEAE"/>
              <w:right w:val="single" w:sz="8" w:space="0" w:color="E0E0E0"/>
            </w:tcBorders>
            <w:shd w:val="clear" w:color="auto" w:fill="FFFFFF"/>
          </w:tcPr>
          <w:p w14:paraId="7790DA1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-8.391</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14:paraId="0B0BA02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16.983</w:t>
            </w:r>
          </w:p>
        </w:tc>
        <w:tc>
          <w:tcPr>
            <w:tcW w:w="1340" w:type="dxa"/>
            <w:tcBorders>
              <w:top w:val="single" w:sz="8" w:space="0" w:color="AEAEAE"/>
              <w:left w:val="single" w:sz="8" w:space="0" w:color="E0E0E0"/>
              <w:bottom w:val="single" w:sz="8" w:space="0" w:color="AEAEAE"/>
              <w:right w:val="single" w:sz="8" w:space="0" w:color="E0E0E0"/>
            </w:tcBorders>
            <w:shd w:val="clear" w:color="auto" w:fill="FFFFFF"/>
          </w:tcPr>
          <w:p w14:paraId="580B3B4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-.052</w:t>
            </w:r>
          </w:p>
        </w:tc>
        <w:tc>
          <w:tcPr>
            <w:tcW w:w="935" w:type="dxa"/>
            <w:tcBorders>
              <w:top w:val="single" w:sz="8" w:space="0" w:color="AEAEAE"/>
              <w:left w:val="single" w:sz="8" w:space="0" w:color="E0E0E0"/>
              <w:bottom w:val="single" w:sz="8" w:space="0" w:color="AEAEAE"/>
              <w:right w:val="single" w:sz="8" w:space="0" w:color="E0E0E0"/>
            </w:tcBorders>
            <w:shd w:val="clear" w:color="auto" w:fill="FFFFFF"/>
          </w:tcPr>
          <w:p w14:paraId="41ECEC9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-.494</w:t>
            </w:r>
          </w:p>
        </w:tc>
        <w:tc>
          <w:tcPr>
            <w:tcW w:w="942" w:type="dxa"/>
            <w:tcBorders>
              <w:top w:val="single" w:sz="8" w:space="0" w:color="AEAEAE"/>
              <w:left w:val="single" w:sz="8" w:space="0" w:color="E0E0E0"/>
              <w:bottom w:val="single" w:sz="8" w:space="0" w:color="AEAEAE"/>
              <w:right w:val="nil"/>
            </w:tcBorders>
            <w:shd w:val="clear" w:color="auto" w:fill="FFFFFF"/>
          </w:tcPr>
          <w:p w14:paraId="393DAE6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.624</w:t>
            </w:r>
          </w:p>
        </w:tc>
      </w:tr>
      <w:tr w:rsidR="00DA4784" w14:paraId="50A8194C" w14:textId="77777777">
        <w:trPr>
          <w:cantSplit/>
          <w:trHeight w:val="287"/>
        </w:trPr>
        <w:tc>
          <w:tcPr>
            <w:tcW w:w="668" w:type="dxa"/>
            <w:vMerge/>
            <w:tcBorders>
              <w:top w:val="single" w:sz="8" w:space="0" w:color="152935"/>
              <w:left w:val="nil"/>
              <w:bottom w:val="single" w:sz="8" w:space="0" w:color="152935"/>
              <w:right w:val="nil"/>
            </w:tcBorders>
            <w:shd w:val="clear" w:color="auto" w:fill="E0E0E0"/>
          </w:tcPr>
          <w:p w14:paraId="1C9CE5EA"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075" w:type="dxa"/>
            <w:tcBorders>
              <w:top w:val="single" w:sz="8" w:space="0" w:color="AEAEAE"/>
              <w:left w:val="nil"/>
              <w:bottom w:val="single" w:sz="8" w:space="0" w:color="AEAEAE"/>
              <w:right w:val="nil"/>
            </w:tcBorders>
            <w:shd w:val="clear" w:color="auto" w:fill="E0E0E0"/>
          </w:tcPr>
          <w:p w14:paraId="4A2D0119"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1214" w:type="dxa"/>
            <w:tcBorders>
              <w:top w:val="single" w:sz="8" w:space="0" w:color="AEAEAE"/>
              <w:left w:val="nil"/>
              <w:bottom w:val="single" w:sz="8" w:space="0" w:color="AEAEAE"/>
              <w:right w:val="single" w:sz="8" w:space="0" w:color="E0E0E0"/>
            </w:tcBorders>
            <w:shd w:val="clear" w:color="auto" w:fill="FFFFFF"/>
          </w:tcPr>
          <w:p w14:paraId="3B8FF3AC"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839.981</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14:paraId="1C83F44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138.796</w:t>
            </w:r>
          </w:p>
        </w:tc>
        <w:tc>
          <w:tcPr>
            <w:tcW w:w="1340" w:type="dxa"/>
            <w:tcBorders>
              <w:top w:val="single" w:sz="8" w:space="0" w:color="AEAEAE"/>
              <w:left w:val="single" w:sz="8" w:space="0" w:color="E0E0E0"/>
              <w:bottom w:val="single" w:sz="8" w:space="0" w:color="AEAEAE"/>
              <w:right w:val="single" w:sz="8" w:space="0" w:color="E0E0E0"/>
            </w:tcBorders>
            <w:shd w:val="clear" w:color="auto" w:fill="FFFFFF"/>
          </w:tcPr>
          <w:p w14:paraId="0D3F767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.742</w:t>
            </w:r>
          </w:p>
        </w:tc>
        <w:tc>
          <w:tcPr>
            <w:tcW w:w="935" w:type="dxa"/>
            <w:tcBorders>
              <w:top w:val="single" w:sz="8" w:space="0" w:color="AEAEAE"/>
              <w:left w:val="single" w:sz="8" w:space="0" w:color="E0E0E0"/>
              <w:bottom w:val="single" w:sz="8" w:space="0" w:color="AEAEAE"/>
              <w:right w:val="single" w:sz="8" w:space="0" w:color="E0E0E0"/>
            </w:tcBorders>
            <w:shd w:val="clear" w:color="auto" w:fill="FFFFFF"/>
          </w:tcPr>
          <w:p w14:paraId="56B0032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6.052</w:t>
            </w:r>
          </w:p>
        </w:tc>
        <w:tc>
          <w:tcPr>
            <w:tcW w:w="942" w:type="dxa"/>
            <w:tcBorders>
              <w:top w:val="single" w:sz="8" w:space="0" w:color="AEAEAE"/>
              <w:left w:val="single" w:sz="8" w:space="0" w:color="E0E0E0"/>
              <w:bottom w:val="single" w:sz="8" w:space="0" w:color="AEAEAE"/>
              <w:right w:val="nil"/>
            </w:tcBorders>
            <w:shd w:val="clear" w:color="auto" w:fill="FFFFFF"/>
          </w:tcPr>
          <w:p w14:paraId="3974CB4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.000</w:t>
            </w:r>
          </w:p>
        </w:tc>
      </w:tr>
      <w:tr w:rsidR="00DA4784" w14:paraId="396228FD" w14:textId="77777777">
        <w:trPr>
          <w:cantSplit/>
          <w:trHeight w:val="287"/>
        </w:trPr>
        <w:tc>
          <w:tcPr>
            <w:tcW w:w="668" w:type="dxa"/>
            <w:vMerge/>
            <w:tcBorders>
              <w:top w:val="single" w:sz="8" w:space="0" w:color="152935"/>
              <w:left w:val="nil"/>
              <w:bottom w:val="single" w:sz="8" w:space="0" w:color="152935"/>
              <w:right w:val="nil"/>
            </w:tcBorders>
            <w:shd w:val="clear" w:color="auto" w:fill="E0E0E0"/>
          </w:tcPr>
          <w:p w14:paraId="5BDF47A8"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075" w:type="dxa"/>
            <w:tcBorders>
              <w:top w:val="single" w:sz="8" w:space="0" w:color="AEAEAE"/>
              <w:left w:val="nil"/>
              <w:bottom w:val="single" w:sz="8" w:space="0" w:color="152935"/>
              <w:right w:val="nil"/>
            </w:tcBorders>
            <w:shd w:val="clear" w:color="auto" w:fill="E0E0E0"/>
          </w:tcPr>
          <w:p w14:paraId="1FCCEA13"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EPS</w:t>
            </w:r>
          </w:p>
        </w:tc>
        <w:tc>
          <w:tcPr>
            <w:tcW w:w="1214" w:type="dxa"/>
            <w:tcBorders>
              <w:top w:val="single" w:sz="8" w:space="0" w:color="AEAEAE"/>
              <w:left w:val="nil"/>
              <w:bottom w:val="single" w:sz="8" w:space="0" w:color="152935"/>
              <w:right w:val="single" w:sz="8" w:space="0" w:color="E0E0E0"/>
            </w:tcBorders>
            <w:shd w:val="clear" w:color="auto" w:fill="FFFFFF"/>
          </w:tcPr>
          <w:p w14:paraId="133C9FE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28.398</w:t>
            </w:r>
          </w:p>
        </w:tc>
        <w:tc>
          <w:tcPr>
            <w:tcW w:w="1216" w:type="dxa"/>
            <w:tcBorders>
              <w:top w:val="single" w:sz="8" w:space="0" w:color="AEAEAE"/>
              <w:left w:val="single" w:sz="8" w:space="0" w:color="E0E0E0"/>
              <w:bottom w:val="single" w:sz="8" w:space="0" w:color="152935"/>
              <w:right w:val="single" w:sz="8" w:space="0" w:color="E0E0E0"/>
            </w:tcBorders>
            <w:shd w:val="clear" w:color="auto" w:fill="FFFFFF"/>
          </w:tcPr>
          <w:p w14:paraId="17CF92A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13.454</w:t>
            </w:r>
          </w:p>
        </w:tc>
        <w:tc>
          <w:tcPr>
            <w:tcW w:w="1340" w:type="dxa"/>
            <w:tcBorders>
              <w:top w:val="single" w:sz="8" w:space="0" w:color="AEAEAE"/>
              <w:left w:val="single" w:sz="8" w:space="0" w:color="E0E0E0"/>
              <w:bottom w:val="single" w:sz="8" w:space="0" w:color="152935"/>
              <w:right w:val="single" w:sz="8" w:space="0" w:color="E0E0E0"/>
            </w:tcBorders>
            <w:shd w:val="clear" w:color="auto" w:fill="FFFFFF"/>
          </w:tcPr>
          <w:p w14:paraId="1139BE7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.264</w:t>
            </w:r>
          </w:p>
        </w:tc>
        <w:tc>
          <w:tcPr>
            <w:tcW w:w="935" w:type="dxa"/>
            <w:tcBorders>
              <w:top w:val="single" w:sz="8" w:space="0" w:color="AEAEAE"/>
              <w:left w:val="single" w:sz="8" w:space="0" w:color="E0E0E0"/>
              <w:bottom w:val="single" w:sz="8" w:space="0" w:color="152935"/>
              <w:right w:val="single" w:sz="8" w:space="0" w:color="E0E0E0"/>
            </w:tcBorders>
            <w:shd w:val="clear" w:color="auto" w:fill="FFFFFF"/>
          </w:tcPr>
          <w:p w14:paraId="6F4C1AF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2.111</w:t>
            </w:r>
          </w:p>
        </w:tc>
        <w:tc>
          <w:tcPr>
            <w:tcW w:w="942" w:type="dxa"/>
            <w:tcBorders>
              <w:top w:val="single" w:sz="8" w:space="0" w:color="AEAEAE"/>
              <w:left w:val="single" w:sz="8" w:space="0" w:color="E0E0E0"/>
              <w:bottom w:val="single" w:sz="8" w:space="0" w:color="152935"/>
              <w:right w:val="nil"/>
            </w:tcBorders>
            <w:shd w:val="clear" w:color="auto" w:fill="FFFFFF"/>
          </w:tcPr>
          <w:p w14:paraId="55B26F3C"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.042</w:t>
            </w:r>
          </w:p>
        </w:tc>
      </w:tr>
      <w:tr w:rsidR="00DA4784" w14:paraId="61F24442" w14:textId="77777777">
        <w:trPr>
          <w:cantSplit/>
          <w:trHeight w:val="645"/>
        </w:trPr>
        <w:tc>
          <w:tcPr>
            <w:tcW w:w="7390" w:type="dxa"/>
            <w:gridSpan w:val="7"/>
            <w:tcBorders>
              <w:top w:val="nil"/>
              <w:left w:val="nil"/>
              <w:bottom w:val="nil"/>
              <w:right w:val="nil"/>
            </w:tcBorders>
            <w:shd w:val="clear" w:color="auto" w:fill="FFFFFF"/>
          </w:tcPr>
          <w:p w14:paraId="05CB43BC"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a. Dependent Variable: Harga Saham</w:t>
            </w:r>
          </w:p>
        </w:tc>
      </w:tr>
    </w:tbl>
    <w:p w14:paraId="26318453" w14:textId="77777777" w:rsidR="00DA4784" w:rsidRDefault="00000000">
      <w:pPr>
        <w:tabs>
          <w:tab w:val="left" w:pos="630"/>
        </w:tabs>
        <w:autoSpaceDE w:val="0"/>
        <w:autoSpaceDN w:val="0"/>
        <w:adjustRightInd w:val="0"/>
        <w:spacing w:after="0" w:line="480" w:lineRule="exact"/>
        <w:rPr>
          <w:i/>
          <w:szCs w:val="24"/>
          <w:lang w:val="en-ID"/>
        </w:rPr>
      </w:pPr>
      <w:r>
        <w:rPr>
          <w:i/>
          <w:szCs w:val="24"/>
          <w:lang w:val="en-ID"/>
        </w:rPr>
        <w:tab/>
      </w:r>
    </w:p>
    <w:p w14:paraId="54AE30A7" w14:textId="77777777" w:rsidR="00DA4784" w:rsidRDefault="00DA4784">
      <w:pPr>
        <w:tabs>
          <w:tab w:val="left" w:pos="630"/>
        </w:tabs>
        <w:autoSpaceDE w:val="0"/>
        <w:autoSpaceDN w:val="0"/>
        <w:adjustRightInd w:val="0"/>
        <w:spacing w:after="0" w:line="480" w:lineRule="exact"/>
        <w:rPr>
          <w:i/>
          <w:szCs w:val="24"/>
          <w:lang w:val="en-ID"/>
        </w:rPr>
      </w:pPr>
    </w:p>
    <w:p w14:paraId="398D61F7" w14:textId="77777777" w:rsidR="00DA4784" w:rsidRDefault="00DA4784">
      <w:pPr>
        <w:tabs>
          <w:tab w:val="left" w:pos="630"/>
        </w:tabs>
        <w:autoSpaceDE w:val="0"/>
        <w:autoSpaceDN w:val="0"/>
        <w:adjustRightInd w:val="0"/>
        <w:spacing w:after="0" w:line="480" w:lineRule="exact"/>
        <w:rPr>
          <w:i/>
          <w:szCs w:val="24"/>
          <w:lang w:val="en-ID"/>
        </w:rPr>
      </w:pPr>
    </w:p>
    <w:p w14:paraId="7FF41EC3" w14:textId="77777777" w:rsidR="00DA4784" w:rsidRDefault="00DA4784">
      <w:pPr>
        <w:tabs>
          <w:tab w:val="left" w:pos="630"/>
        </w:tabs>
        <w:autoSpaceDE w:val="0"/>
        <w:autoSpaceDN w:val="0"/>
        <w:adjustRightInd w:val="0"/>
        <w:spacing w:after="0" w:line="480" w:lineRule="exact"/>
        <w:rPr>
          <w:i/>
          <w:szCs w:val="24"/>
          <w:lang w:val="en-ID"/>
        </w:rPr>
      </w:pPr>
    </w:p>
    <w:p w14:paraId="534D1D78" w14:textId="77777777" w:rsidR="00DA4784" w:rsidRDefault="00DA4784">
      <w:pPr>
        <w:tabs>
          <w:tab w:val="left" w:pos="630"/>
        </w:tabs>
        <w:autoSpaceDE w:val="0"/>
        <w:autoSpaceDN w:val="0"/>
        <w:adjustRightInd w:val="0"/>
        <w:spacing w:after="0" w:line="480" w:lineRule="exact"/>
        <w:rPr>
          <w:i/>
          <w:szCs w:val="24"/>
          <w:lang w:val="en-ID"/>
        </w:rPr>
      </w:pPr>
    </w:p>
    <w:p w14:paraId="50705D88" w14:textId="77777777" w:rsidR="00DA4784" w:rsidRDefault="00DA4784">
      <w:pPr>
        <w:tabs>
          <w:tab w:val="left" w:pos="630"/>
        </w:tabs>
        <w:autoSpaceDE w:val="0"/>
        <w:autoSpaceDN w:val="0"/>
        <w:adjustRightInd w:val="0"/>
        <w:spacing w:after="0" w:line="480" w:lineRule="exact"/>
        <w:rPr>
          <w:i/>
          <w:szCs w:val="24"/>
          <w:lang w:val="en-ID"/>
        </w:rPr>
      </w:pPr>
    </w:p>
    <w:p w14:paraId="01C11B8D" w14:textId="77777777" w:rsidR="00DA4784" w:rsidRDefault="00DA4784">
      <w:pPr>
        <w:tabs>
          <w:tab w:val="left" w:pos="630"/>
        </w:tabs>
        <w:autoSpaceDE w:val="0"/>
        <w:autoSpaceDN w:val="0"/>
        <w:adjustRightInd w:val="0"/>
        <w:spacing w:after="0" w:line="480" w:lineRule="exact"/>
        <w:rPr>
          <w:i/>
          <w:szCs w:val="24"/>
          <w:lang w:val="en-ID"/>
        </w:rPr>
      </w:pPr>
    </w:p>
    <w:p w14:paraId="684AAE56" w14:textId="77777777" w:rsidR="00DA4784" w:rsidRDefault="00000000">
      <w:pPr>
        <w:tabs>
          <w:tab w:val="left" w:pos="851"/>
        </w:tabs>
        <w:autoSpaceDE w:val="0"/>
        <w:autoSpaceDN w:val="0"/>
        <w:adjustRightInd w:val="0"/>
        <w:spacing w:after="0" w:line="480" w:lineRule="exact"/>
        <w:rPr>
          <w:i/>
          <w:szCs w:val="24"/>
          <w:lang w:val="en-ID"/>
        </w:rPr>
      </w:pPr>
      <w:r>
        <w:rPr>
          <w:i/>
          <w:szCs w:val="24"/>
          <w:lang w:val="en-ID"/>
        </w:rPr>
        <w:tab/>
        <w:t>Sumber Data : Hasil Output SPSS versi 25, data diolah penulis 2025.</w:t>
      </w:r>
    </w:p>
    <w:p w14:paraId="140F0957" w14:textId="77777777" w:rsidR="00DA4784" w:rsidRDefault="00000000">
      <w:pPr>
        <w:pStyle w:val="ListParagraph"/>
        <w:spacing w:after="0" w:line="480" w:lineRule="exact"/>
        <w:ind w:left="1407" w:firstLine="11"/>
        <w:rPr>
          <w:iCs/>
          <w:szCs w:val="24"/>
          <w:lang w:val="en-US"/>
        </w:rPr>
      </w:pPr>
      <w:r>
        <w:rPr>
          <w:iCs/>
          <w:szCs w:val="24"/>
          <w:lang w:val="en-US"/>
        </w:rPr>
        <w:t>Rumus menghitung T</w:t>
      </w:r>
      <w:r>
        <w:rPr>
          <w:iCs/>
          <w:szCs w:val="24"/>
          <w:vertAlign w:val="subscript"/>
          <w:lang w:val="en-US"/>
        </w:rPr>
        <w:t>tabel</w:t>
      </w:r>
      <w:r>
        <w:rPr>
          <w:iCs/>
          <w:szCs w:val="24"/>
          <w:lang w:val="en-US"/>
        </w:rPr>
        <w:t xml:space="preserve"> adalah sebagai berikut :</w:t>
      </w:r>
    </w:p>
    <w:p w14:paraId="1FE60EE5" w14:textId="77777777" w:rsidR="00DA4784" w:rsidRDefault="00000000">
      <w:pPr>
        <w:pStyle w:val="BodyText"/>
        <w:spacing w:line="480" w:lineRule="exact"/>
        <w:ind w:firstLine="709"/>
      </w:pPr>
      <w:r>
        <w:t>T</w:t>
      </w:r>
      <w:r>
        <w:rPr>
          <w:spacing w:val="-3"/>
        </w:rPr>
        <w:t xml:space="preserve"> </w:t>
      </w:r>
      <w:r>
        <w:t>tabel</w:t>
      </w:r>
      <w:r>
        <w:rPr>
          <w:spacing w:val="-7"/>
        </w:rPr>
        <w:t xml:space="preserve"> </w:t>
      </w:r>
      <w:r>
        <w:t>=</w:t>
      </w:r>
      <w:r>
        <w:rPr>
          <w:spacing w:val="1"/>
        </w:rPr>
        <w:t xml:space="preserve"> </w:t>
      </w:r>
      <w:r>
        <w:t>t</w:t>
      </w:r>
      <w:r>
        <w:rPr>
          <w:spacing w:val="3"/>
        </w:rPr>
        <w:t xml:space="preserve"> </w:t>
      </w:r>
      <w:r>
        <w:t>(α/2</w:t>
      </w:r>
      <w:r>
        <w:rPr>
          <w:spacing w:val="2"/>
        </w:rPr>
        <w:t xml:space="preserve"> </w:t>
      </w:r>
      <w:r>
        <w:t>;</w:t>
      </w:r>
      <w:r>
        <w:rPr>
          <w:spacing w:val="-2"/>
        </w:rPr>
        <w:t xml:space="preserve"> </w:t>
      </w:r>
      <w:r>
        <w:t>n-k-</w:t>
      </w:r>
      <w:r>
        <w:rPr>
          <w:spacing w:val="-5"/>
        </w:rPr>
        <w:t>1)</w:t>
      </w:r>
    </w:p>
    <w:p w14:paraId="57D63B2F" w14:textId="77777777" w:rsidR="00DA4784" w:rsidRDefault="00000000">
      <w:pPr>
        <w:pStyle w:val="BodyText"/>
        <w:spacing w:line="480" w:lineRule="exact"/>
        <w:ind w:left="720" w:firstLine="720"/>
      </w:pPr>
      <w:r>
        <w:t>= t</w:t>
      </w:r>
      <w:r>
        <w:rPr>
          <w:spacing w:val="2"/>
        </w:rPr>
        <w:t xml:space="preserve"> </w:t>
      </w:r>
      <w:r>
        <w:t>(0,05/2</w:t>
      </w:r>
      <w:r>
        <w:rPr>
          <w:spacing w:val="4"/>
        </w:rPr>
        <w:t xml:space="preserve"> </w:t>
      </w:r>
      <w:r>
        <w:t>;</w:t>
      </w:r>
      <w:r>
        <w:rPr>
          <w:spacing w:val="-3"/>
        </w:rPr>
        <w:t xml:space="preserve"> </w:t>
      </w:r>
      <w:r>
        <w:t>39–</w:t>
      </w:r>
      <w:r>
        <w:rPr>
          <w:spacing w:val="2"/>
        </w:rPr>
        <w:t xml:space="preserve"> </w:t>
      </w:r>
      <w:r>
        <w:t>4</w:t>
      </w:r>
      <w:r>
        <w:rPr>
          <w:spacing w:val="-3"/>
        </w:rPr>
        <w:t xml:space="preserve"> </w:t>
      </w:r>
      <w:r>
        <w:t>-</w:t>
      </w:r>
      <w:r>
        <w:rPr>
          <w:spacing w:val="-5"/>
        </w:rPr>
        <w:t>1)</w:t>
      </w:r>
    </w:p>
    <w:p w14:paraId="50A96BAA" w14:textId="77777777" w:rsidR="00DA4784" w:rsidRDefault="00000000">
      <w:pPr>
        <w:pStyle w:val="BodyText"/>
        <w:spacing w:before="48" w:line="480" w:lineRule="exact"/>
        <w:ind w:left="720" w:firstLine="720"/>
      </w:pPr>
      <w:r>
        <w:t>=</w:t>
      </w:r>
      <w:r>
        <w:rPr>
          <w:spacing w:val="-4"/>
        </w:rPr>
        <w:t xml:space="preserve"> </w:t>
      </w:r>
      <w:r>
        <w:t>t</w:t>
      </w:r>
      <w:r>
        <w:rPr>
          <w:spacing w:val="3"/>
        </w:rPr>
        <w:t xml:space="preserve"> </w:t>
      </w:r>
      <w:r>
        <w:t>(0,025</w:t>
      </w:r>
      <w:r>
        <w:rPr>
          <w:spacing w:val="-3"/>
        </w:rPr>
        <w:t xml:space="preserve"> </w:t>
      </w:r>
      <w:r>
        <w:t>;</w:t>
      </w:r>
      <w:r>
        <w:rPr>
          <w:spacing w:val="-2"/>
        </w:rPr>
        <w:t xml:space="preserve"> </w:t>
      </w:r>
      <w:r>
        <w:t>34</w:t>
      </w:r>
      <w:r>
        <w:rPr>
          <w:spacing w:val="5"/>
        </w:rPr>
        <w:t xml:space="preserve"> </w:t>
      </w:r>
      <w:r>
        <w:rPr>
          <w:spacing w:val="-10"/>
        </w:rPr>
        <w:t>)</w:t>
      </w:r>
    </w:p>
    <w:p w14:paraId="0E9440B0" w14:textId="77777777" w:rsidR="00DA4784" w:rsidRDefault="00000000">
      <w:pPr>
        <w:pStyle w:val="BodyText"/>
        <w:spacing w:before="48" w:line="480" w:lineRule="exact"/>
        <w:ind w:left="720" w:firstLine="720"/>
      </w:pPr>
      <w:r>
        <w:t>=</w:t>
      </w:r>
      <w:r>
        <w:rPr>
          <w:spacing w:val="-1"/>
        </w:rPr>
        <w:t xml:space="preserve"> </w:t>
      </w:r>
      <w:r>
        <w:rPr>
          <w:spacing w:val="-2"/>
        </w:rPr>
        <w:t>2,032</w:t>
      </w:r>
    </w:p>
    <w:p w14:paraId="688250F0" w14:textId="77777777" w:rsidR="00DA4784" w:rsidRDefault="00000000">
      <w:pPr>
        <w:pStyle w:val="BodyText"/>
        <w:spacing w:before="1" w:line="480" w:lineRule="exact"/>
        <w:ind w:firstLine="720"/>
      </w:pPr>
      <w:r>
        <w:t>Keterangan</w:t>
      </w:r>
      <w:r>
        <w:rPr>
          <w:spacing w:val="-10"/>
        </w:rPr>
        <w:t xml:space="preserve"> :</w:t>
      </w:r>
    </w:p>
    <w:p w14:paraId="6A67FF72" w14:textId="77777777" w:rsidR="00DA4784" w:rsidRDefault="00000000">
      <w:pPr>
        <w:pStyle w:val="BodyText"/>
        <w:spacing w:before="47" w:line="480" w:lineRule="exact"/>
        <w:ind w:left="720"/>
      </w:pPr>
      <w:r>
        <w:rPr>
          <w:spacing w:val="-10"/>
        </w:rPr>
        <w:t>n</w:t>
      </w:r>
      <w:r>
        <w:tab/>
        <w:t>=</w:t>
      </w:r>
      <w:r>
        <w:rPr>
          <w:spacing w:val="-3"/>
        </w:rPr>
        <w:t xml:space="preserve"> </w:t>
      </w:r>
      <w:r>
        <w:t>Jumlah</w:t>
      </w:r>
      <w:r>
        <w:rPr>
          <w:spacing w:val="-3"/>
        </w:rPr>
        <w:t xml:space="preserve"> </w:t>
      </w:r>
      <w:r>
        <w:rPr>
          <w:spacing w:val="-2"/>
        </w:rPr>
        <w:t>Sampel</w:t>
      </w:r>
    </w:p>
    <w:p w14:paraId="32BFA6B6" w14:textId="77777777" w:rsidR="00DA4784" w:rsidRDefault="00000000">
      <w:pPr>
        <w:pStyle w:val="BodyText"/>
        <w:spacing w:before="48" w:line="480" w:lineRule="exact"/>
        <w:ind w:firstLine="720"/>
      </w:pPr>
      <w:r>
        <w:rPr>
          <w:spacing w:val="-10"/>
        </w:rPr>
        <w:t>k</w:t>
      </w:r>
      <w:r>
        <w:tab/>
        <w:t>=</w:t>
      </w:r>
      <w:r>
        <w:rPr>
          <w:spacing w:val="-2"/>
        </w:rPr>
        <w:t xml:space="preserve"> </w:t>
      </w:r>
      <w:r>
        <w:t>Jumlah</w:t>
      </w:r>
      <w:r>
        <w:rPr>
          <w:spacing w:val="-5"/>
        </w:rPr>
        <w:t xml:space="preserve"> </w:t>
      </w:r>
      <w:r>
        <w:t>Variabel</w:t>
      </w:r>
      <w:r>
        <w:rPr>
          <w:spacing w:val="-8"/>
        </w:rPr>
        <w:t xml:space="preserve"> </w:t>
      </w:r>
      <w:r>
        <w:rPr>
          <w:spacing w:val="-10"/>
        </w:rPr>
        <w:t>X</w:t>
      </w:r>
    </w:p>
    <w:p w14:paraId="7D6B55FA" w14:textId="77777777" w:rsidR="00DA4784" w:rsidRDefault="00000000">
      <w:pPr>
        <w:autoSpaceDE w:val="0"/>
        <w:autoSpaceDN w:val="0"/>
        <w:adjustRightInd w:val="0"/>
        <w:spacing w:after="0" w:line="480" w:lineRule="exact"/>
        <w:ind w:left="720" w:firstLine="720"/>
        <w:rPr>
          <w:szCs w:val="24"/>
          <w:lang w:val="en-ID"/>
        </w:rPr>
      </w:pPr>
      <w:r>
        <w:rPr>
          <w:szCs w:val="24"/>
          <w:lang w:val="en-ID"/>
        </w:rPr>
        <w:t>Hasil uji t statistik pada tabel 4.9 adalah sebagai berikut:</w:t>
      </w:r>
    </w:p>
    <w:p w14:paraId="19CE4B10" w14:textId="77777777" w:rsidR="00DA4784" w:rsidRDefault="00000000">
      <w:pPr>
        <w:autoSpaceDE w:val="0"/>
        <w:autoSpaceDN w:val="0"/>
        <w:adjustRightInd w:val="0"/>
        <w:spacing w:after="0" w:line="480" w:lineRule="exact"/>
        <w:ind w:left="720"/>
        <w:rPr>
          <w:b/>
          <w:bCs/>
          <w:szCs w:val="24"/>
          <w:lang w:val="en-ID"/>
        </w:rPr>
      </w:pPr>
      <w:r>
        <w:rPr>
          <w:b/>
          <w:bCs/>
          <w:szCs w:val="24"/>
          <w:lang w:val="en-ID"/>
        </w:rPr>
        <w:t>H</w:t>
      </w:r>
      <w:r>
        <w:rPr>
          <w:b/>
          <w:bCs/>
          <w:szCs w:val="24"/>
          <w:vertAlign w:val="superscript"/>
          <w:lang w:val="en-ID"/>
        </w:rPr>
        <w:t>1</w:t>
      </w:r>
      <w:r>
        <w:rPr>
          <w:b/>
          <w:bCs/>
          <w:szCs w:val="24"/>
          <w:lang w:val="en-ID"/>
        </w:rPr>
        <w:t xml:space="preserve"> : </w:t>
      </w:r>
      <w:r>
        <w:rPr>
          <w:b/>
          <w:bCs/>
          <w:i/>
          <w:iCs/>
          <w:szCs w:val="24"/>
          <w:lang w:val="en-ID"/>
        </w:rPr>
        <w:t>Return On Asset (ROA)</w:t>
      </w:r>
      <w:r>
        <w:rPr>
          <w:b/>
          <w:bCs/>
          <w:szCs w:val="24"/>
          <w:lang w:val="en-ID"/>
        </w:rPr>
        <w:t xml:space="preserve"> tidak  berpengaruh signifikan terhadap harga saham.</w:t>
      </w:r>
    </w:p>
    <w:p w14:paraId="1A226661" w14:textId="77777777" w:rsidR="00DA4784" w:rsidRDefault="00000000">
      <w:pPr>
        <w:autoSpaceDE w:val="0"/>
        <w:autoSpaceDN w:val="0"/>
        <w:adjustRightInd w:val="0"/>
        <w:spacing w:after="0" w:line="480" w:lineRule="exact"/>
        <w:ind w:left="720" w:firstLine="720"/>
        <w:rPr>
          <w:szCs w:val="24"/>
          <w:lang w:val="en-ID"/>
        </w:rPr>
      </w:pPr>
      <w:r>
        <w:rPr>
          <w:szCs w:val="24"/>
          <w:lang w:val="en-ID"/>
        </w:rPr>
        <w:t xml:space="preserve">Variabel </w:t>
      </w:r>
      <w:r>
        <w:rPr>
          <w:i/>
          <w:iCs/>
          <w:szCs w:val="24"/>
          <w:lang w:val="en-ID"/>
        </w:rPr>
        <w:t>Return On Asset (ROA)</w:t>
      </w:r>
      <w:r>
        <w:rPr>
          <w:szCs w:val="24"/>
          <w:lang w:val="en-ID"/>
        </w:rPr>
        <w:t xml:space="preserve"> menunjukkan nilai signifikansi sebesar 0,057, yang menunjukkan nilai diatas 0,05 (0,057 &gt; 0,05). Selain itu variabel </w:t>
      </w:r>
      <w:r>
        <w:rPr>
          <w:i/>
          <w:iCs/>
          <w:szCs w:val="24"/>
          <w:lang w:val="en-ID"/>
        </w:rPr>
        <w:t>ROA</w:t>
      </w:r>
      <w:r>
        <w:rPr>
          <w:szCs w:val="24"/>
          <w:lang w:val="en-ID"/>
        </w:rPr>
        <w:t xml:space="preserve"> memiliki nilai t</w:t>
      </w:r>
      <w:r>
        <w:rPr>
          <w:szCs w:val="24"/>
          <w:vertAlign w:val="subscript"/>
          <w:lang w:val="en-ID"/>
        </w:rPr>
        <w:t>hitung</w:t>
      </w:r>
      <w:r>
        <w:rPr>
          <w:szCs w:val="24"/>
          <w:lang w:val="en-ID"/>
        </w:rPr>
        <w:t xml:space="preserve"> sebesar -1,969. Nilai tersebut memiliki nilai lebih </w:t>
      </w:r>
      <w:r>
        <w:rPr>
          <w:szCs w:val="24"/>
          <w:lang w:val="en-ID"/>
        </w:rPr>
        <w:lastRenderedPageBreak/>
        <w:t>kecil dari t</w:t>
      </w:r>
      <w:r>
        <w:rPr>
          <w:szCs w:val="24"/>
          <w:vertAlign w:val="subscript"/>
          <w:lang w:val="en-ID"/>
        </w:rPr>
        <w:t>tabel</w:t>
      </w:r>
      <w:r>
        <w:rPr>
          <w:szCs w:val="24"/>
          <w:lang w:val="en-ID"/>
        </w:rPr>
        <w:t xml:space="preserve"> yang memiliki nilai 2,032 (-1,969 &lt; 2,032). Maka hasil ini menunjukkan bahwa variabel </w:t>
      </w:r>
      <w:r>
        <w:rPr>
          <w:i/>
          <w:iCs/>
          <w:szCs w:val="24"/>
          <w:lang w:val="en-ID"/>
        </w:rPr>
        <w:t>Retrurn On Asset (ROA)</w:t>
      </w:r>
      <w:r>
        <w:rPr>
          <w:szCs w:val="24"/>
          <w:lang w:val="en-ID"/>
        </w:rPr>
        <w:t xml:space="preserve"> secara parsial tidak berpengaruh terhadap harga saham.</w:t>
      </w:r>
    </w:p>
    <w:p w14:paraId="34BE483E" w14:textId="77777777" w:rsidR="00DA4784" w:rsidRDefault="00000000">
      <w:pPr>
        <w:autoSpaceDE w:val="0"/>
        <w:autoSpaceDN w:val="0"/>
        <w:adjustRightInd w:val="0"/>
        <w:spacing w:after="0" w:line="480" w:lineRule="exact"/>
        <w:ind w:left="720"/>
        <w:rPr>
          <w:b/>
          <w:bCs/>
          <w:szCs w:val="24"/>
          <w:lang w:val="en-ID"/>
        </w:rPr>
      </w:pPr>
      <w:r>
        <w:rPr>
          <w:b/>
          <w:bCs/>
          <w:szCs w:val="24"/>
          <w:lang w:val="en-ID"/>
        </w:rPr>
        <w:t>H</w:t>
      </w:r>
      <w:r>
        <w:rPr>
          <w:b/>
          <w:bCs/>
          <w:szCs w:val="24"/>
          <w:vertAlign w:val="superscript"/>
          <w:lang w:val="en-ID"/>
        </w:rPr>
        <w:t>2</w:t>
      </w:r>
      <w:r>
        <w:rPr>
          <w:b/>
          <w:bCs/>
          <w:szCs w:val="24"/>
          <w:lang w:val="en-ID"/>
        </w:rPr>
        <w:t xml:space="preserve"> : </w:t>
      </w:r>
      <w:r>
        <w:rPr>
          <w:b/>
          <w:bCs/>
          <w:i/>
          <w:iCs/>
          <w:szCs w:val="24"/>
          <w:lang w:val="en-ID"/>
        </w:rPr>
        <w:t>Debt To Equity Ratio (DER)</w:t>
      </w:r>
      <w:r>
        <w:rPr>
          <w:b/>
          <w:bCs/>
          <w:szCs w:val="24"/>
          <w:lang w:val="en-ID"/>
        </w:rPr>
        <w:t xml:space="preserve"> tidak  berpengaruh signifikan terhadap harga saham.</w:t>
      </w:r>
    </w:p>
    <w:p w14:paraId="02E6446D" w14:textId="77777777" w:rsidR="00DA4784" w:rsidRDefault="00000000">
      <w:pPr>
        <w:autoSpaceDE w:val="0"/>
        <w:autoSpaceDN w:val="0"/>
        <w:adjustRightInd w:val="0"/>
        <w:spacing w:after="0" w:line="480" w:lineRule="exact"/>
        <w:ind w:left="720" w:firstLine="426"/>
        <w:rPr>
          <w:szCs w:val="24"/>
          <w:lang w:val="en-ID"/>
        </w:rPr>
      </w:pPr>
      <w:r>
        <w:rPr>
          <w:szCs w:val="24"/>
          <w:lang w:val="en-ID"/>
        </w:rPr>
        <w:t xml:space="preserve">Variabel </w:t>
      </w:r>
      <w:r>
        <w:rPr>
          <w:i/>
          <w:iCs/>
          <w:szCs w:val="24"/>
          <w:lang w:val="en-ID"/>
        </w:rPr>
        <w:t>Debt To Equity Ratio (DER)</w:t>
      </w:r>
      <w:r>
        <w:rPr>
          <w:szCs w:val="24"/>
          <w:lang w:val="en-ID"/>
        </w:rPr>
        <w:t xml:space="preserve"> menunjukkan nilai signifikansi sebesar 0,624, yang menunjukkan nilai diatas 0,05 (0,624 &gt; 0,05). Selain itu variabel </w:t>
      </w:r>
      <w:r>
        <w:rPr>
          <w:i/>
          <w:iCs/>
          <w:szCs w:val="24"/>
          <w:lang w:val="en-ID"/>
        </w:rPr>
        <w:t>DER</w:t>
      </w:r>
      <w:r>
        <w:rPr>
          <w:szCs w:val="24"/>
          <w:lang w:val="en-ID"/>
        </w:rPr>
        <w:t xml:space="preserve"> memiliki nilai t</w:t>
      </w:r>
      <w:r>
        <w:rPr>
          <w:szCs w:val="24"/>
          <w:vertAlign w:val="subscript"/>
          <w:lang w:val="en-ID"/>
        </w:rPr>
        <w:t>hitung</w:t>
      </w:r>
      <w:r>
        <w:rPr>
          <w:szCs w:val="24"/>
          <w:lang w:val="en-ID"/>
        </w:rPr>
        <w:t xml:space="preserve"> sebesar -0,494. Nilai tersebut memiliki nilai lebih kecil dari t</w:t>
      </w:r>
      <w:r>
        <w:rPr>
          <w:szCs w:val="24"/>
          <w:vertAlign w:val="subscript"/>
          <w:lang w:val="en-ID"/>
        </w:rPr>
        <w:t>tabel</w:t>
      </w:r>
      <w:r>
        <w:rPr>
          <w:szCs w:val="24"/>
          <w:lang w:val="en-ID"/>
        </w:rPr>
        <w:t xml:space="preserve"> yang memiliki nilai 2,032 (-0,494 &lt; 2,032). Maka hasil ini menunjukkan bahwa variabel </w:t>
      </w:r>
      <w:r>
        <w:rPr>
          <w:i/>
          <w:iCs/>
          <w:szCs w:val="24"/>
          <w:lang w:val="en-ID"/>
        </w:rPr>
        <w:t>Debt To Equity Ratio (DER)</w:t>
      </w:r>
      <w:r>
        <w:rPr>
          <w:szCs w:val="24"/>
          <w:lang w:val="en-ID"/>
        </w:rPr>
        <w:t xml:space="preserve"> secara parsial tidak berpengaruh terhadap harga saham.</w:t>
      </w:r>
    </w:p>
    <w:p w14:paraId="56DBAB2A" w14:textId="77777777" w:rsidR="00DA4784" w:rsidRDefault="00000000">
      <w:pPr>
        <w:autoSpaceDE w:val="0"/>
        <w:autoSpaceDN w:val="0"/>
        <w:adjustRightInd w:val="0"/>
        <w:spacing w:after="0" w:line="480" w:lineRule="exact"/>
        <w:ind w:left="720"/>
        <w:rPr>
          <w:b/>
          <w:bCs/>
          <w:szCs w:val="24"/>
          <w:lang w:val="en-ID"/>
        </w:rPr>
      </w:pPr>
      <w:r>
        <w:rPr>
          <w:b/>
          <w:bCs/>
          <w:szCs w:val="24"/>
          <w:lang w:val="en-ID"/>
        </w:rPr>
        <w:t>H</w:t>
      </w:r>
      <w:r>
        <w:rPr>
          <w:b/>
          <w:bCs/>
          <w:szCs w:val="24"/>
          <w:vertAlign w:val="superscript"/>
          <w:lang w:val="en-ID"/>
        </w:rPr>
        <w:t>3</w:t>
      </w:r>
      <w:r>
        <w:rPr>
          <w:b/>
          <w:bCs/>
          <w:szCs w:val="24"/>
          <w:lang w:val="en-ID"/>
        </w:rPr>
        <w:t xml:space="preserve"> : </w:t>
      </w:r>
      <w:r>
        <w:rPr>
          <w:b/>
          <w:bCs/>
          <w:i/>
          <w:iCs/>
          <w:szCs w:val="24"/>
          <w:lang w:val="en-ID"/>
        </w:rPr>
        <w:t>Net Profit Margin (NPM)</w:t>
      </w:r>
      <w:r>
        <w:rPr>
          <w:b/>
          <w:bCs/>
          <w:szCs w:val="24"/>
          <w:lang w:val="en-ID"/>
        </w:rPr>
        <w:t xml:space="preserve"> berpengaruh signifikan terhadap harga saham.</w:t>
      </w:r>
    </w:p>
    <w:p w14:paraId="4442527C" w14:textId="77777777" w:rsidR="00DA4784" w:rsidRDefault="00000000">
      <w:pPr>
        <w:autoSpaceDE w:val="0"/>
        <w:autoSpaceDN w:val="0"/>
        <w:adjustRightInd w:val="0"/>
        <w:spacing w:after="0" w:line="480" w:lineRule="exact"/>
        <w:ind w:left="720" w:firstLine="720"/>
        <w:rPr>
          <w:szCs w:val="24"/>
          <w:lang w:val="en-ID"/>
        </w:rPr>
      </w:pPr>
      <w:bookmarkStart w:id="246" w:name="_Hlk195691751"/>
      <w:r>
        <w:rPr>
          <w:szCs w:val="24"/>
          <w:lang w:val="en-ID"/>
        </w:rPr>
        <w:t xml:space="preserve">Variabel </w:t>
      </w:r>
      <w:r>
        <w:rPr>
          <w:i/>
          <w:iCs/>
          <w:szCs w:val="24"/>
          <w:lang w:val="en-ID"/>
        </w:rPr>
        <w:t>Net Profit Margin (NPM)</w:t>
      </w:r>
      <w:r>
        <w:rPr>
          <w:szCs w:val="24"/>
          <w:lang w:val="en-ID"/>
        </w:rPr>
        <w:t xml:space="preserve"> menunjukkan nilai signifikansi sebesar 0,000, yang menunjukkan nilai dibawah 0,05 (0,00 &lt; 0,05). Selain itu variabel </w:t>
      </w:r>
      <w:r>
        <w:rPr>
          <w:i/>
          <w:iCs/>
          <w:szCs w:val="24"/>
          <w:lang w:val="en-ID"/>
        </w:rPr>
        <w:t xml:space="preserve">NPM </w:t>
      </w:r>
      <w:r>
        <w:rPr>
          <w:szCs w:val="24"/>
          <w:lang w:val="en-ID"/>
        </w:rPr>
        <w:t>memiliki nilai t</w:t>
      </w:r>
      <w:r>
        <w:rPr>
          <w:szCs w:val="24"/>
          <w:vertAlign w:val="subscript"/>
          <w:lang w:val="en-ID"/>
        </w:rPr>
        <w:t>hitung</w:t>
      </w:r>
      <w:r>
        <w:rPr>
          <w:szCs w:val="24"/>
          <w:lang w:val="en-ID"/>
        </w:rPr>
        <w:t xml:space="preserve"> sebesar 6,052. Nilai tersebut memiliki nilai lebih besar dari t</w:t>
      </w:r>
      <w:r>
        <w:rPr>
          <w:szCs w:val="24"/>
          <w:vertAlign w:val="subscript"/>
          <w:lang w:val="en-ID"/>
        </w:rPr>
        <w:t>tabel</w:t>
      </w:r>
      <w:r>
        <w:rPr>
          <w:szCs w:val="24"/>
          <w:lang w:val="en-ID"/>
        </w:rPr>
        <w:t xml:space="preserve"> yang memiliki nilai 2,032 (6,052 &gt; 2,032).  Maka hasil ini menunjukkan bahwa variabel </w:t>
      </w:r>
      <w:r>
        <w:rPr>
          <w:i/>
          <w:iCs/>
          <w:szCs w:val="24"/>
          <w:lang w:val="en-ID"/>
        </w:rPr>
        <w:t>Net Profit Margin (NPM)</w:t>
      </w:r>
      <w:r>
        <w:rPr>
          <w:szCs w:val="24"/>
          <w:lang w:val="en-ID"/>
        </w:rPr>
        <w:t xml:space="preserve"> secara parsial berpengaruh signifikan terhadap harga saham.</w:t>
      </w:r>
    </w:p>
    <w:bookmarkEnd w:id="246"/>
    <w:p w14:paraId="3F6342ED" w14:textId="77777777" w:rsidR="00DA4784" w:rsidRDefault="00000000">
      <w:pPr>
        <w:autoSpaceDE w:val="0"/>
        <w:autoSpaceDN w:val="0"/>
        <w:adjustRightInd w:val="0"/>
        <w:spacing w:after="0" w:line="480" w:lineRule="exact"/>
        <w:ind w:left="720"/>
        <w:rPr>
          <w:b/>
          <w:bCs/>
          <w:szCs w:val="24"/>
          <w:lang w:val="en-ID"/>
        </w:rPr>
      </w:pPr>
      <w:r>
        <w:rPr>
          <w:b/>
          <w:bCs/>
          <w:szCs w:val="24"/>
          <w:lang w:val="en-ID"/>
        </w:rPr>
        <w:t>H</w:t>
      </w:r>
      <w:r>
        <w:rPr>
          <w:b/>
          <w:bCs/>
          <w:szCs w:val="24"/>
          <w:vertAlign w:val="superscript"/>
          <w:lang w:val="en-ID"/>
        </w:rPr>
        <w:t>4</w:t>
      </w:r>
      <w:r>
        <w:rPr>
          <w:b/>
          <w:bCs/>
          <w:szCs w:val="24"/>
          <w:lang w:val="en-ID"/>
        </w:rPr>
        <w:t xml:space="preserve"> : </w:t>
      </w:r>
      <w:r>
        <w:rPr>
          <w:b/>
          <w:bCs/>
          <w:i/>
          <w:iCs/>
          <w:szCs w:val="24"/>
          <w:lang w:val="en-ID"/>
        </w:rPr>
        <w:t>Earning Per Share (EPS)</w:t>
      </w:r>
      <w:r>
        <w:rPr>
          <w:b/>
          <w:bCs/>
          <w:szCs w:val="24"/>
          <w:lang w:val="en-ID"/>
        </w:rPr>
        <w:t xml:space="preserve"> berpengaruh signifikan terhadap harga saham.</w:t>
      </w:r>
    </w:p>
    <w:p w14:paraId="5E0B5CCE" w14:textId="77777777" w:rsidR="00DA4784" w:rsidRDefault="00000000">
      <w:pPr>
        <w:autoSpaceDE w:val="0"/>
        <w:autoSpaceDN w:val="0"/>
        <w:adjustRightInd w:val="0"/>
        <w:spacing w:after="0" w:line="480" w:lineRule="exact"/>
        <w:ind w:left="720" w:firstLine="720"/>
        <w:rPr>
          <w:szCs w:val="24"/>
          <w:lang w:val="en-ID"/>
        </w:rPr>
      </w:pPr>
      <w:r>
        <w:rPr>
          <w:szCs w:val="24"/>
          <w:lang w:val="en-ID"/>
        </w:rPr>
        <w:t xml:space="preserve">Variabel </w:t>
      </w:r>
      <w:r>
        <w:rPr>
          <w:i/>
          <w:iCs/>
          <w:szCs w:val="24"/>
          <w:lang w:val="en-ID"/>
        </w:rPr>
        <w:t>Earning Per Share (EPS)</w:t>
      </w:r>
      <w:r>
        <w:rPr>
          <w:szCs w:val="24"/>
          <w:lang w:val="en-ID"/>
        </w:rPr>
        <w:t xml:space="preserve"> menunjukkan nilai signifikansi sebesar 0,042, yang menunjukkan nilai dibawah 0,05 (0,042 &lt; 0,05). Selain itu </w:t>
      </w:r>
      <w:r>
        <w:rPr>
          <w:szCs w:val="24"/>
          <w:lang w:val="en-ID"/>
        </w:rPr>
        <w:lastRenderedPageBreak/>
        <w:t>variabel EPS</w:t>
      </w:r>
      <w:r>
        <w:rPr>
          <w:i/>
          <w:iCs/>
          <w:szCs w:val="24"/>
          <w:lang w:val="en-ID"/>
        </w:rPr>
        <w:t xml:space="preserve"> </w:t>
      </w:r>
      <w:r>
        <w:rPr>
          <w:szCs w:val="24"/>
          <w:lang w:val="en-ID"/>
        </w:rPr>
        <w:t>memiliki nilai t</w:t>
      </w:r>
      <w:r>
        <w:rPr>
          <w:szCs w:val="24"/>
          <w:vertAlign w:val="subscript"/>
          <w:lang w:val="en-ID"/>
        </w:rPr>
        <w:t>hitung</w:t>
      </w:r>
      <w:r>
        <w:rPr>
          <w:szCs w:val="24"/>
          <w:lang w:val="en-ID"/>
        </w:rPr>
        <w:t xml:space="preserve"> sebesar 2,111. Nilai tersebut memiliki nilai lebih besar dari t</w:t>
      </w:r>
      <w:r>
        <w:rPr>
          <w:szCs w:val="24"/>
          <w:vertAlign w:val="subscript"/>
          <w:lang w:val="en-ID"/>
        </w:rPr>
        <w:t>tabel</w:t>
      </w:r>
      <w:r>
        <w:rPr>
          <w:szCs w:val="24"/>
          <w:lang w:val="en-ID"/>
        </w:rPr>
        <w:t xml:space="preserve"> yang memiliki nilai 2,032 (2,111 &gt; 2,032). Maka hasil ini menunjukkan bahwa variabel </w:t>
      </w:r>
      <w:r>
        <w:rPr>
          <w:i/>
          <w:iCs/>
          <w:szCs w:val="24"/>
          <w:lang w:val="en-ID"/>
        </w:rPr>
        <w:t>Earning Per Share (EPS)</w:t>
      </w:r>
      <w:r>
        <w:rPr>
          <w:szCs w:val="24"/>
          <w:lang w:val="en-ID"/>
        </w:rPr>
        <w:t xml:space="preserve"> secara parsial berpengaruh signifikan terhadap harga saham.</w:t>
      </w:r>
    </w:p>
    <w:p w14:paraId="74F43B73" w14:textId="77777777" w:rsidR="00DA4784" w:rsidRDefault="00000000">
      <w:pPr>
        <w:pStyle w:val="ListParagraph"/>
        <w:numPr>
          <w:ilvl w:val="0"/>
          <w:numId w:val="27"/>
        </w:numPr>
        <w:autoSpaceDE w:val="0"/>
        <w:autoSpaceDN w:val="0"/>
        <w:adjustRightInd w:val="0"/>
        <w:spacing w:after="0" w:line="480" w:lineRule="exact"/>
        <w:ind w:left="709"/>
        <w:rPr>
          <w:szCs w:val="24"/>
          <w:lang w:val="en-ID"/>
        </w:rPr>
      </w:pPr>
      <w:r>
        <w:rPr>
          <w:szCs w:val="24"/>
          <w:lang w:val="en-ID"/>
        </w:rPr>
        <w:t>Uji Simultan (Uji F)</w:t>
      </w:r>
    </w:p>
    <w:p w14:paraId="5899AB34" w14:textId="77777777" w:rsidR="00DA4784" w:rsidRDefault="00000000">
      <w:pPr>
        <w:autoSpaceDE w:val="0"/>
        <w:autoSpaceDN w:val="0"/>
        <w:adjustRightInd w:val="0"/>
        <w:spacing w:after="0" w:line="480" w:lineRule="exact"/>
        <w:ind w:left="720" w:firstLine="720"/>
        <w:rPr>
          <w:szCs w:val="24"/>
          <w:lang w:val="en-ID"/>
        </w:rPr>
      </w:pPr>
      <w:r>
        <w:rPr>
          <w:szCs w:val="24"/>
          <w:lang w:val="en-ID"/>
        </w:rPr>
        <w:t>Hasil uji F (Uji signifikansi simultan) dilakukan untuk mengetahui adanya pengaruh variabel bebas terhadap variabel terikat secara simultan atau bersama-bersama. Terdapat dua cara untuk mengetahui hasil perhitungan uji simultan apakah mermiliki pengaruh atau tidak, diantaranya sebagai berikut :</w:t>
      </w:r>
    </w:p>
    <w:p w14:paraId="1A49D09F" w14:textId="77777777" w:rsidR="00DA4784" w:rsidRDefault="00000000">
      <w:pPr>
        <w:pStyle w:val="ListParagraph"/>
        <w:numPr>
          <w:ilvl w:val="0"/>
          <w:numId w:val="20"/>
        </w:numPr>
        <w:spacing w:after="0" w:line="480" w:lineRule="exact"/>
        <w:ind w:left="993"/>
        <w:rPr>
          <w:iCs/>
          <w:szCs w:val="24"/>
          <w:lang w:val="en-US"/>
        </w:rPr>
      </w:pPr>
      <w:r>
        <w:rPr>
          <w:iCs/>
          <w:szCs w:val="24"/>
          <w:lang w:val="en-US"/>
        </w:rPr>
        <w:t xml:space="preserve">Jika nilai sig. lebih kecil dari 0,05 (&lt; 0,05), maka terdapat pengaruh secara simultan antara variabel X terhadap variabel Y. Sebaliknya Jika nilai sig. lebih besar dari 0,05 (&gt;0,05), maka tidak terdapat pengaruh secara simultan antara variabel X terhadap variabel Y. </w:t>
      </w:r>
    </w:p>
    <w:p w14:paraId="1CD5185D" w14:textId="77777777" w:rsidR="00DA4784" w:rsidRDefault="00000000">
      <w:pPr>
        <w:pStyle w:val="ListParagraph"/>
        <w:numPr>
          <w:ilvl w:val="0"/>
          <w:numId w:val="20"/>
        </w:numPr>
        <w:spacing w:after="0" w:line="480" w:lineRule="exact"/>
        <w:ind w:left="993"/>
        <w:rPr>
          <w:szCs w:val="24"/>
          <w:lang w:val="en-ID"/>
        </w:rPr>
      </w:pPr>
      <w:r>
        <w:rPr>
          <w:iCs/>
          <w:szCs w:val="24"/>
          <w:lang w:val="en-US"/>
        </w:rPr>
        <w:t>Jika  f</w:t>
      </w:r>
      <w:r>
        <w:rPr>
          <w:iCs/>
          <w:szCs w:val="24"/>
          <w:vertAlign w:val="subscript"/>
          <w:lang w:val="en-US"/>
        </w:rPr>
        <w:t>hitung</w:t>
      </w:r>
      <w:r>
        <w:rPr>
          <w:iCs/>
          <w:szCs w:val="24"/>
          <w:lang w:val="en-US"/>
        </w:rPr>
        <w:t xml:space="preserve"> lebih besar dari f</w:t>
      </w:r>
      <w:r>
        <w:rPr>
          <w:iCs/>
          <w:szCs w:val="24"/>
          <w:vertAlign w:val="subscript"/>
          <w:lang w:val="en-US"/>
        </w:rPr>
        <w:t>tabel</w:t>
      </w:r>
      <w:r>
        <w:rPr>
          <w:iCs/>
          <w:szCs w:val="24"/>
          <w:lang w:val="en-US"/>
        </w:rPr>
        <w:t xml:space="preserve"> ( f</w:t>
      </w:r>
      <w:r>
        <w:rPr>
          <w:iCs/>
          <w:szCs w:val="24"/>
          <w:vertAlign w:val="subscript"/>
          <w:lang w:val="en-US"/>
        </w:rPr>
        <w:t>hitung</w:t>
      </w:r>
      <w:r>
        <w:rPr>
          <w:iCs/>
          <w:szCs w:val="24"/>
          <w:lang w:val="en-US"/>
        </w:rPr>
        <w:t xml:space="preserve"> </w:t>
      </w:r>
      <w:r>
        <w:t xml:space="preserve">&gt; </w:t>
      </w:r>
      <w:r>
        <w:rPr>
          <w:iCs/>
          <w:szCs w:val="24"/>
          <w:lang w:val="en-US"/>
        </w:rPr>
        <w:t>f</w:t>
      </w:r>
      <w:r>
        <w:rPr>
          <w:iCs/>
          <w:szCs w:val="24"/>
          <w:vertAlign w:val="subscript"/>
          <w:lang w:val="en-US"/>
        </w:rPr>
        <w:t>tabel</w:t>
      </w:r>
      <w:r>
        <w:rPr>
          <w:iCs/>
          <w:szCs w:val="24"/>
          <w:lang w:val="en-US"/>
        </w:rPr>
        <w:t xml:space="preserve"> ) maka terdapat pengaruh secara simultan antara variabel X terhadap variabel Y. Sebaliknya jika f</w:t>
      </w:r>
      <w:r>
        <w:rPr>
          <w:iCs/>
          <w:szCs w:val="24"/>
          <w:vertAlign w:val="subscript"/>
          <w:lang w:val="en-US"/>
        </w:rPr>
        <w:t>hitung</w:t>
      </w:r>
      <w:r>
        <w:rPr>
          <w:iCs/>
          <w:szCs w:val="24"/>
          <w:lang w:val="en-US"/>
        </w:rPr>
        <w:t xml:space="preserve"> lebih kecil dari f</w:t>
      </w:r>
      <w:r>
        <w:rPr>
          <w:iCs/>
          <w:szCs w:val="24"/>
          <w:vertAlign w:val="subscript"/>
          <w:lang w:val="en-US"/>
        </w:rPr>
        <w:t>tabel</w:t>
      </w:r>
      <w:r>
        <w:rPr>
          <w:iCs/>
          <w:szCs w:val="24"/>
          <w:lang w:val="en-US"/>
        </w:rPr>
        <w:t xml:space="preserve"> ( f</w:t>
      </w:r>
      <w:r>
        <w:rPr>
          <w:iCs/>
          <w:szCs w:val="24"/>
          <w:vertAlign w:val="subscript"/>
          <w:lang w:val="en-US"/>
        </w:rPr>
        <w:t>hitung</w:t>
      </w:r>
      <w:r>
        <w:rPr>
          <w:iCs/>
          <w:szCs w:val="24"/>
          <w:lang w:val="en-US"/>
        </w:rPr>
        <w:t xml:space="preserve"> </w:t>
      </w:r>
      <w:r>
        <w:t xml:space="preserve">&lt; </w:t>
      </w:r>
      <w:r>
        <w:rPr>
          <w:iCs/>
          <w:szCs w:val="24"/>
          <w:lang w:val="en-US"/>
        </w:rPr>
        <w:t>f</w:t>
      </w:r>
      <w:r>
        <w:rPr>
          <w:iCs/>
          <w:szCs w:val="24"/>
          <w:vertAlign w:val="subscript"/>
          <w:lang w:val="en-US"/>
        </w:rPr>
        <w:t>tabel</w:t>
      </w:r>
      <w:r>
        <w:rPr>
          <w:iCs/>
          <w:szCs w:val="24"/>
          <w:lang w:val="en-US"/>
        </w:rPr>
        <w:t xml:space="preserve"> ) maka tidak terdapat pengaruh secara simultan antara variabel X terhadap variabel Y.</w:t>
      </w:r>
    </w:p>
    <w:p w14:paraId="36146EE5" w14:textId="77777777" w:rsidR="00DA4784" w:rsidRDefault="00000000">
      <w:pPr>
        <w:autoSpaceDE w:val="0"/>
        <w:autoSpaceDN w:val="0"/>
        <w:adjustRightInd w:val="0"/>
        <w:spacing w:after="0" w:line="480" w:lineRule="exact"/>
        <w:ind w:left="273" w:firstLine="720"/>
        <w:rPr>
          <w:szCs w:val="24"/>
          <w:lang w:val="en-ID"/>
        </w:rPr>
      </w:pPr>
      <w:r>
        <w:rPr>
          <w:szCs w:val="24"/>
          <w:lang w:val="en-ID"/>
        </w:rPr>
        <w:t>Hasil iji simultan pada penelitian ini adalah sebagai berikut:</w:t>
      </w:r>
    </w:p>
    <w:p w14:paraId="48EF0921" w14:textId="77777777" w:rsidR="00DA4784" w:rsidRDefault="00000000">
      <w:pPr>
        <w:autoSpaceDE w:val="0"/>
        <w:autoSpaceDN w:val="0"/>
        <w:adjustRightInd w:val="0"/>
        <w:spacing w:after="0" w:line="480" w:lineRule="exact"/>
        <w:ind w:firstLine="720"/>
        <w:jc w:val="center"/>
        <w:rPr>
          <w:szCs w:val="24"/>
          <w:lang w:val="en-ID"/>
        </w:rPr>
      </w:pPr>
      <w:r>
        <w:rPr>
          <w:szCs w:val="24"/>
          <w:lang w:val="en-ID"/>
        </w:rPr>
        <w:t>Tabel 4.10 Hasil Uji Simultan</w:t>
      </w:r>
    </w:p>
    <w:tbl>
      <w:tblPr>
        <w:tblpPr w:leftFromText="180" w:rightFromText="180" w:vertAnchor="text" w:horzAnchor="margin" w:tblpXSpec="right" w:tblpY="258"/>
        <w:tblW w:w="70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8"/>
        <w:gridCol w:w="1130"/>
        <w:gridCol w:w="1284"/>
        <w:gridCol w:w="896"/>
        <w:gridCol w:w="1284"/>
        <w:gridCol w:w="896"/>
        <w:gridCol w:w="916"/>
      </w:tblGrid>
      <w:tr w:rsidR="00DA4784" w14:paraId="0832710A" w14:textId="77777777">
        <w:trPr>
          <w:cantSplit/>
          <w:trHeight w:val="451"/>
        </w:trPr>
        <w:tc>
          <w:tcPr>
            <w:tcW w:w="7044" w:type="dxa"/>
            <w:gridSpan w:val="7"/>
            <w:tcBorders>
              <w:top w:val="nil"/>
              <w:left w:val="nil"/>
              <w:bottom w:val="nil"/>
              <w:right w:val="nil"/>
            </w:tcBorders>
            <w:shd w:val="clear" w:color="auto" w:fill="FFFFFF"/>
            <w:vAlign w:val="center"/>
          </w:tcPr>
          <w:p w14:paraId="153E0AD6"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r>
              <w:rPr>
                <w:rFonts w:ascii="Arial" w:hAnsi="Arial" w:cs="Arial"/>
                <w:b/>
                <w:bCs/>
                <w:color w:val="010205"/>
                <w:sz w:val="22"/>
                <w:lang w:val="en-ID"/>
              </w:rPr>
              <w:t>ANOVA</w:t>
            </w:r>
            <w:r>
              <w:rPr>
                <w:rFonts w:ascii="Arial" w:hAnsi="Arial" w:cs="Arial"/>
                <w:b/>
                <w:bCs/>
                <w:color w:val="010205"/>
                <w:sz w:val="22"/>
                <w:vertAlign w:val="superscript"/>
                <w:lang w:val="en-ID"/>
              </w:rPr>
              <w:t>a</w:t>
            </w:r>
          </w:p>
        </w:tc>
      </w:tr>
      <w:tr w:rsidR="00DA4784" w14:paraId="10F269EE" w14:textId="77777777">
        <w:trPr>
          <w:cantSplit/>
          <w:trHeight w:val="451"/>
        </w:trPr>
        <w:tc>
          <w:tcPr>
            <w:tcW w:w="1768" w:type="dxa"/>
            <w:gridSpan w:val="2"/>
            <w:tcBorders>
              <w:top w:val="nil"/>
              <w:left w:val="nil"/>
              <w:bottom w:val="single" w:sz="8" w:space="0" w:color="152935"/>
              <w:right w:val="nil"/>
            </w:tcBorders>
            <w:shd w:val="clear" w:color="auto" w:fill="FFFFFF"/>
            <w:vAlign w:val="bottom"/>
          </w:tcPr>
          <w:p w14:paraId="12273014"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1284" w:type="dxa"/>
            <w:tcBorders>
              <w:top w:val="nil"/>
              <w:left w:val="nil"/>
              <w:bottom w:val="single" w:sz="8" w:space="0" w:color="152935"/>
              <w:right w:val="single" w:sz="8" w:space="0" w:color="E0E0E0"/>
            </w:tcBorders>
            <w:shd w:val="clear" w:color="auto" w:fill="FFFFFF"/>
            <w:vAlign w:val="bottom"/>
          </w:tcPr>
          <w:p w14:paraId="046C1F86"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Sum of Squares</w:t>
            </w:r>
          </w:p>
        </w:tc>
        <w:tc>
          <w:tcPr>
            <w:tcW w:w="896" w:type="dxa"/>
            <w:tcBorders>
              <w:top w:val="nil"/>
              <w:left w:val="single" w:sz="8" w:space="0" w:color="E0E0E0"/>
              <w:bottom w:val="single" w:sz="8" w:space="0" w:color="152935"/>
              <w:right w:val="single" w:sz="8" w:space="0" w:color="E0E0E0"/>
            </w:tcBorders>
            <w:shd w:val="clear" w:color="auto" w:fill="FFFFFF"/>
            <w:vAlign w:val="bottom"/>
          </w:tcPr>
          <w:p w14:paraId="43020A42"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df</w:t>
            </w:r>
          </w:p>
        </w:tc>
        <w:tc>
          <w:tcPr>
            <w:tcW w:w="1284" w:type="dxa"/>
            <w:tcBorders>
              <w:top w:val="nil"/>
              <w:left w:val="single" w:sz="8" w:space="0" w:color="E0E0E0"/>
              <w:bottom w:val="single" w:sz="8" w:space="0" w:color="152935"/>
              <w:right w:val="single" w:sz="8" w:space="0" w:color="E0E0E0"/>
            </w:tcBorders>
            <w:shd w:val="clear" w:color="auto" w:fill="FFFFFF"/>
            <w:vAlign w:val="bottom"/>
          </w:tcPr>
          <w:p w14:paraId="405050C1"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Mean Square</w:t>
            </w:r>
          </w:p>
        </w:tc>
        <w:tc>
          <w:tcPr>
            <w:tcW w:w="896" w:type="dxa"/>
            <w:tcBorders>
              <w:top w:val="nil"/>
              <w:left w:val="single" w:sz="8" w:space="0" w:color="E0E0E0"/>
              <w:bottom w:val="single" w:sz="8" w:space="0" w:color="152935"/>
              <w:right w:val="single" w:sz="8" w:space="0" w:color="E0E0E0"/>
            </w:tcBorders>
            <w:shd w:val="clear" w:color="auto" w:fill="FFFFFF"/>
            <w:vAlign w:val="bottom"/>
          </w:tcPr>
          <w:p w14:paraId="6436E097"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F</w:t>
            </w:r>
          </w:p>
        </w:tc>
        <w:tc>
          <w:tcPr>
            <w:tcW w:w="912" w:type="dxa"/>
            <w:tcBorders>
              <w:top w:val="nil"/>
              <w:left w:val="single" w:sz="8" w:space="0" w:color="E0E0E0"/>
              <w:bottom w:val="single" w:sz="8" w:space="0" w:color="152935"/>
              <w:right w:val="nil"/>
            </w:tcBorders>
            <w:shd w:val="clear" w:color="auto" w:fill="FFFFFF"/>
            <w:vAlign w:val="bottom"/>
          </w:tcPr>
          <w:p w14:paraId="2852F0F3"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Sig.</w:t>
            </w:r>
          </w:p>
        </w:tc>
      </w:tr>
      <w:tr w:rsidR="00DA4784" w14:paraId="3ADF56FD" w14:textId="77777777">
        <w:trPr>
          <w:cantSplit/>
          <w:trHeight w:val="903"/>
        </w:trPr>
        <w:tc>
          <w:tcPr>
            <w:tcW w:w="638" w:type="dxa"/>
            <w:vMerge w:val="restart"/>
            <w:tcBorders>
              <w:top w:val="single" w:sz="8" w:space="0" w:color="152935"/>
              <w:left w:val="nil"/>
              <w:bottom w:val="single" w:sz="8" w:space="0" w:color="152935"/>
              <w:right w:val="nil"/>
            </w:tcBorders>
            <w:shd w:val="clear" w:color="auto" w:fill="E0E0E0"/>
          </w:tcPr>
          <w:p w14:paraId="3ED68629"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lastRenderedPageBreak/>
              <w:t>1</w:t>
            </w:r>
          </w:p>
        </w:tc>
        <w:tc>
          <w:tcPr>
            <w:tcW w:w="1129" w:type="dxa"/>
            <w:tcBorders>
              <w:top w:val="single" w:sz="8" w:space="0" w:color="152935"/>
              <w:left w:val="nil"/>
              <w:bottom w:val="single" w:sz="8" w:space="0" w:color="AEAEAE"/>
              <w:right w:val="nil"/>
            </w:tcBorders>
            <w:shd w:val="clear" w:color="auto" w:fill="E0E0E0"/>
          </w:tcPr>
          <w:p w14:paraId="46E59D4C"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Regression</w:t>
            </w:r>
          </w:p>
        </w:tc>
        <w:tc>
          <w:tcPr>
            <w:tcW w:w="1284" w:type="dxa"/>
            <w:tcBorders>
              <w:top w:val="single" w:sz="8" w:space="0" w:color="152935"/>
              <w:left w:val="nil"/>
              <w:bottom w:val="single" w:sz="8" w:space="0" w:color="AEAEAE"/>
              <w:right w:val="single" w:sz="8" w:space="0" w:color="E0E0E0"/>
            </w:tcBorders>
            <w:shd w:val="clear" w:color="auto" w:fill="FFFFFF"/>
          </w:tcPr>
          <w:p w14:paraId="71D0549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3307566386.725</w:t>
            </w:r>
          </w:p>
        </w:tc>
        <w:tc>
          <w:tcPr>
            <w:tcW w:w="896" w:type="dxa"/>
            <w:tcBorders>
              <w:top w:val="single" w:sz="8" w:space="0" w:color="152935"/>
              <w:left w:val="single" w:sz="8" w:space="0" w:color="E0E0E0"/>
              <w:bottom w:val="single" w:sz="8" w:space="0" w:color="AEAEAE"/>
              <w:right w:val="single" w:sz="8" w:space="0" w:color="E0E0E0"/>
            </w:tcBorders>
            <w:shd w:val="clear" w:color="auto" w:fill="FFFFFF"/>
          </w:tcPr>
          <w:p w14:paraId="604AC30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w:t>
            </w:r>
          </w:p>
        </w:tc>
        <w:tc>
          <w:tcPr>
            <w:tcW w:w="1284" w:type="dxa"/>
            <w:tcBorders>
              <w:top w:val="single" w:sz="8" w:space="0" w:color="152935"/>
              <w:left w:val="single" w:sz="8" w:space="0" w:color="E0E0E0"/>
              <w:bottom w:val="single" w:sz="8" w:space="0" w:color="AEAEAE"/>
              <w:right w:val="single" w:sz="8" w:space="0" w:color="E0E0E0"/>
            </w:tcBorders>
            <w:shd w:val="clear" w:color="auto" w:fill="FFFFFF"/>
          </w:tcPr>
          <w:p w14:paraId="2F27F19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826891596.681</w:t>
            </w:r>
          </w:p>
        </w:tc>
        <w:tc>
          <w:tcPr>
            <w:tcW w:w="896" w:type="dxa"/>
            <w:tcBorders>
              <w:top w:val="single" w:sz="8" w:space="0" w:color="152935"/>
              <w:left w:val="single" w:sz="8" w:space="0" w:color="E0E0E0"/>
              <w:bottom w:val="single" w:sz="8" w:space="0" w:color="AEAEAE"/>
              <w:right w:val="single" w:sz="8" w:space="0" w:color="E0E0E0"/>
            </w:tcBorders>
            <w:shd w:val="clear" w:color="auto" w:fill="FFFFFF"/>
          </w:tcPr>
          <w:p w14:paraId="2A6B8A0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15.642</w:t>
            </w:r>
          </w:p>
        </w:tc>
        <w:tc>
          <w:tcPr>
            <w:tcW w:w="912" w:type="dxa"/>
            <w:tcBorders>
              <w:top w:val="single" w:sz="8" w:space="0" w:color="152935"/>
              <w:left w:val="single" w:sz="8" w:space="0" w:color="E0E0E0"/>
              <w:bottom w:val="single" w:sz="8" w:space="0" w:color="AEAEAE"/>
              <w:right w:val="nil"/>
            </w:tcBorders>
            <w:shd w:val="clear" w:color="auto" w:fill="FFFFFF"/>
          </w:tcPr>
          <w:p w14:paraId="7A9B823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.000</w:t>
            </w:r>
            <w:r>
              <w:rPr>
                <w:rFonts w:ascii="Arial" w:hAnsi="Arial" w:cs="Arial"/>
                <w:color w:val="010205"/>
                <w:sz w:val="18"/>
                <w:szCs w:val="18"/>
                <w:vertAlign w:val="superscript"/>
                <w:lang w:val="en-ID"/>
              </w:rPr>
              <w:t>b</w:t>
            </w:r>
          </w:p>
        </w:tc>
      </w:tr>
      <w:tr w:rsidR="00DA4784" w14:paraId="5292598B" w14:textId="77777777">
        <w:trPr>
          <w:cantSplit/>
          <w:trHeight w:val="198"/>
        </w:trPr>
        <w:tc>
          <w:tcPr>
            <w:tcW w:w="638" w:type="dxa"/>
            <w:vMerge/>
            <w:tcBorders>
              <w:top w:val="single" w:sz="8" w:space="0" w:color="152935"/>
              <w:left w:val="nil"/>
              <w:bottom w:val="single" w:sz="8" w:space="0" w:color="152935"/>
              <w:right w:val="nil"/>
            </w:tcBorders>
            <w:shd w:val="clear" w:color="auto" w:fill="E0E0E0"/>
          </w:tcPr>
          <w:p w14:paraId="25190E0A"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129" w:type="dxa"/>
            <w:tcBorders>
              <w:top w:val="single" w:sz="8" w:space="0" w:color="AEAEAE"/>
              <w:left w:val="nil"/>
              <w:bottom w:val="single" w:sz="8" w:space="0" w:color="AEAEAE"/>
              <w:right w:val="nil"/>
            </w:tcBorders>
            <w:shd w:val="clear" w:color="auto" w:fill="E0E0E0"/>
          </w:tcPr>
          <w:p w14:paraId="4D3C5F36"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Residual</w:t>
            </w:r>
          </w:p>
        </w:tc>
        <w:tc>
          <w:tcPr>
            <w:tcW w:w="1284" w:type="dxa"/>
            <w:tcBorders>
              <w:top w:val="single" w:sz="8" w:space="0" w:color="AEAEAE"/>
              <w:left w:val="nil"/>
              <w:bottom w:val="single" w:sz="8" w:space="0" w:color="AEAEAE"/>
              <w:right w:val="single" w:sz="8" w:space="0" w:color="E0E0E0"/>
            </w:tcBorders>
            <w:shd w:val="clear" w:color="auto" w:fill="FFFFFF"/>
          </w:tcPr>
          <w:p w14:paraId="201D82B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1797304423.634</w:t>
            </w:r>
          </w:p>
        </w:tc>
        <w:tc>
          <w:tcPr>
            <w:tcW w:w="896" w:type="dxa"/>
            <w:tcBorders>
              <w:top w:val="single" w:sz="8" w:space="0" w:color="AEAEAE"/>
              <w:left w:val="single" w:sz="8" w:space="0" w:color="E0E0E0"/>
              <w:bottom w:val="single" w:sz="8" w:space="0" w:color="AEAEAE"/>
              <w:right w:val="single" w:sz="8" w:space="0" w:color="E0E0E0"/>
            </w:tcBorders>
            <w:shd w:val="clear" w:color="auto" w:fill="FFFFFF"/>
          </w:tcPr>
          <w:p w14:paraId="272BA59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34</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507CF4F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52861894.813</w:t>
            </w:r>
          </w:p>
        </w:tc>
        <w:tc>
          <w:tcPr>
            <w:tcW w:w="89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CE7069" w14:textId="77777777" w:rsidR="00DA4784" w:rsidRDefault="00DA4784">
            <w:pPr>
              <w:autoSpaceDE w:val="0"/>
              <w:autoSpaceDN w:val="0"/>
              <w:adjustRightInd w:val="0"/>
              <w:spacing w:after="0" w:line="480" w:lineRule="exact"/>
              <w:jc w:val="left"/>
              <w:rPr>
                <w:szCs w:val="24"/>
                <w:lang w:val="en-ID"/>
              </w:rPr>
            </w:pPr>
          </w:p>
        </w:tc>
        <w:tc>
          <w:tcPr>
            <w:tcW w:w="912" w:type="dxa"/>
            <w:tcBorders>
              <w:top w:val="single" w:sz="8" w:space="0" w:color="AEAEAE"/>
              <w:left w:val="single" w:sz="8" w:space="0" w:color="E0E0E0"/>
              <w:bottom w:val="single" w:sz="8" w:space="0" w:color="AEAEAE"/>
              <w:right w:val="nil"/>
            </w:tcBorders>
            <w:shd w:val="clear" w:color="auto" w:fill="FFFFFF"/>
            <w:vAlign w:val="center"/>
          </w:tcPr>
          <w:p w14:paraId="5EBB4D53" w14:textId="77777777" w:rsidR="00DA4784" w:rsidRDefault="00DA4784">
            <w:pPr>
              <w:autoSpaceDE w:val="0"/>
              <w:autoSpaceDN w:val="0"/>
              <w:adjustRightInd w:val="0"/>
              <w:spacing w:after="0" w:line="480" w:lineRule="exact"/>
              <w:jc w:val="left"/>
              <w:rPr>
                <w:szCs w:val="24"/>
                <w:lang w:val="en-ID"/>
              </w:rPr>
            </w:pPr>
          </w:p>
        </w:tc>
      </w:tr>
      <w:tr w:rsidR="00DA4784" w14:paraId="76156763" w14:textId="77777777">
        <w:trPr>
          <w:cantSplit/>
          <w:trHeight w:val="198"/>
        </w:trPr>
        <w:tc>
          <w:tcPr>
            <w:tcW w:w="638" w:type="dxa"/>
            <w:vMerge/>
            <w:tcBorders>
              <w:top w:val="single" w:sz="8" w:space="0" w:color="152935"/>
              <w:left w:val="nil"/>
              <w:bottom w:val="single" w:sz="8" w:space="0" w:color="152935"/>
              <w:right w:val="nil"/>
            </w:tcBorders>
            <w:shd w:val="clear" w:color="auto" w:fill="E0E0E0"/>
          </w:tcPr>
          <w:p w14:paraId="53821504" w14:textId="77777777" w:rsidR="00DA4784" w:rsidRDefault="00DA4784">
            <w:pPr>
              <w:autoSpaceDE w:val="0"/>
              <w:autoSpaceDN w:val="0"/>
              <w:adjustRightInd w:val="0"/>
              <w:spacing w:after="0" w:line="480" w:lineRule="exact"/>
              <w:jc w:val="left"/>
              <w:rPr>
                <w:szCs w:val="24"/>
                <w:lang w:val="en-ID"/>
              </w:rPr>
            </w:pPr>
          </w:p>
        </w:tc>
        <w:tc>
          <w:tcPr>
            <w:tcW w:w="1129" w:type="dxa"/>
            <w:tcBorders>
              <w:top w:val="single" w:sz="8" w:space="0" w:color="AEAEAE"/>
              <w:left w:val="nil"/>
              <w:bottom w:val="single" w:sz="8" w:space="0" w:color="152935"/>
              <w:right w:val="nil"/>
            </w:tcBorders>
            <w:shd w:val="clear" w:color="auto" w:fill="E0E0E0"/>
          </w:tcPr>
          <w:p w14:paraId="406D2D65"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Total</w:t>
            </w:r>
          </w:p>
        </w:tc>
        <w:tc>
          <w:tcPr>
            <w:tcW w:w="1284" w:type="dxa"/>
            <w:tcBorders>
              <w:top w:val="single" w:sz="8" w:space="0" w:color="AEAEAE"/>
              <w:left w:val="nil"/>
              <w:bottom w:val="single" w:sz="8" w:space="0" w:color="152935"/>
              <w:right w:val="single" w:sz="8" w:space="0" w:color="E0E0E0"/>
            </w:tcBorders>
            <w:shd w:val="clear" w:color="auto" w:fill="FFFFFF"/>
          </w:tcPr>
          <w:p w14:paraId="3773479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5104870810.359</w:t>
            </w:r>
          </w:p>
        </w:tc>
        <w:tc>
          <w:tcPr>
            <w:tcW w:w="896" w:type="dxa"/>
            <w:tcBorders>
              <w:top w:val="single" w:sz="8" w:space="0" w:color="AEAEAE"/>
              <w:left w:val="single" w:sz="8" w:space="0" w:color="E0E0E0"/>
              <w:bottom w:val="single" w:sz="8" w:space="0" w:color="152935"/>
              <w:right w:val="single" w:sz="8" w:space="0" w:color="E0E0E0"/>
            </w:tcBorders>
            <w:shd w:val="clear" w:color="auto" w:fill="FFFFFF"/>
          </w:tcPr>
          <w:p w14:paraId="5C8E6C2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38</w:t>
            </w:r>
          </w:p>
        </w:tc>
        <w:tc>
          <w:tcPr>
            <w:tcW w:w="128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ED72CFD" w14:textId="77777777" w:rsidR="00DA4784" w:rsidRDefault="00DA4784">
            <w:pPr>
              <w:autoSpaceDE w:val="0"/>
              <w:autoSpaceDN w:val="0"/>
              <w:adjustRightInd w:val="0"/>
              <w:spacing w:after="0" w:line="480" w:lineRule="exact"/>
              <w:jc w:val="left"/>
              <w:rPr>
                <w:szCs w:val="24"/>
                <w:lang w:val="en-ID"/>
              </w:rPr>
            </w:pPr>
          </w:p>
        </w:tc>
        <w:tc>
          <w:tcPr>
            <w:tcW w:w="89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FE5E18A" w14:textId="77777777" w:rsidR="00DA4784" w:rsidRDefault="00DA4784">
            <w:pPr>
              <w:autoSpaceDE w:val="0"/>
              <w:autoSpaceDN w:val="0"/>
              <w:adjustRightInd w:val="0"/>
              <w:spacing w:after="0" w:line="480" w:lineRule="exact"/>
              <w:jc w:val="left"/>
              <w:rPr>
                <w:szCs w:val="24"/>
                <w:lang w:val="en-ID"/>
              </w:rPr>
            </w:pPr>
          </w:p>
        </w:tc>
        <w:tc>
          <w:tcPr>
            <w:tcW w:w="912" w:type="dxa"/>
            <w:tcBorders>
              <w:top w:val="single" w:sz="8" w:space="0" w:color="AEAEAE"/>
              <w:left w:val="single" w:sz="8" w:space="0" w:color="E0E0E0"/>
              <w:bottom w:val="single" w:sz="8" w:space="0" w:color="152935"/>
              <w:right w:val="nil"/>
            </w:tcBorders>
            <w:shd w:val="clear" w:color="auto" w:fill="FFFFFF"/>
            <w:vAlign w:val="center"/>
          </w:tcPr>
          <w:p w14:paraId="310A6019" w14:textId="77777777" w:rsidR="00DA4784" w:rsidRDefault="00DA4784">
            <w:pPr>
              <w:autoSpaceDE w:val="0"/>
              <w:autoSpaceDN w:val="0"/>
              <w:adjustRightInd w:val="0"/>
              <w:spacing w:after="0" w:line="480" w:lineRule="exact"/>
              <w:jc w:val="left"/>
              <w:rPr>
                <w:szCs w:val="24"/>
                <w:lang w:val="en-ID"/>
              </w:rPr>
            </w:pPr>
          </w:p>
        </w:tc>
      </w:tr>
      <w:tr w:rsidR="00DA4784" w14:paraId="6EADEFC1" w14:textId="77777777">
        <w:trPr>
          <w:cantSplit/>
          <w:trHeight w:val="451"/>
        </w:trPr>
        <w:tc>
          <w:tcPr>
            <w:tcW w:w="7044" w:type="dxa"/>
            <w:gridSpan w:val="7"/>
            <w:tcBorders>
              <w:top w:val="nil"/>
              <w:left w:val="nil"/>
              <w:bottom w:val="nil"/>
              <w:right w:val="nil"/>
            </w:tcBorders>
            <w:shd w:val="clear" w:color="auto" w:fill="FFFFFF"/>
          </w:tcPr>
          <w:p w14:paraId="2E2C25AB"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a. Dependent Variable: Harga Saham</w:t>
            </w:r>
          </w:p>
        </w:tc>
      </w:tr>
      <w:tr w:rsidR="00DA4784" w14:paraId="4FFE1F2D" w14:textId="77777777">
        <w:trPr>
          <w:cantSplit/>
          <w:trHeight w:val="451"/>
        </w:trPr>
        <w:tc>
          <w:tcPr>
            <w:tcW w:w="7044" w:type="dxa"/>
            <w:gridSpan w:val="7"/>
            <w:tcBorders>
              <w:top w:val="nil"/>
              <w:left w:val="nil"/>
              <w:bottom w:val="nil"/>
              <w:right w:val="nil"/>
            </w:tcBorders>
            <w:shd w:val="clear" w:color="auto" w:fill="FFFFFF"/>
          </w:tcPr>
          <w:p w14:paraId="21D3A8C4"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b. Predictors: (Constant), EPS, DER, ROA, NPM</w:t>
            </w:r>
          </w:p>
        </w:tc>
      </w:tr>
    </w:tbl>
    <w:p w14:paraId="62FECF1F" w14:textId="77777777" w:rsidR="00DA4784" w:rsidRDefault="00DA4784">
      <w:pPr>
        <w:autoSpaceDE w:val="0"/>
        <w:autoSpaceDN w:val="0"/>
        <w:adjustRightInd w:val="0"/>
        <w:spacing w:after="0" w:line="480" w:lineRule="exact"/>
        <w:rPr>
          <w:szCs w:val="24"/>
          <w:lang w:val="en-ID"/>
        </w:rPr>
      </w:pPr>
    </w:p>
    <w:p w14:paraId="645CC6EE" w14:textId="77777777" w:rsidR="00DA4784" w:rsidRDefault="00DA4784">
      <w:pPr>
        <w:autoSpaceDE w:val="0"/>
        <w:autoSpaceDN w:val="0"/>
        <w:adjustRightInd w:val="0"/>
        <w:spacing w:after="0" w:line="480" w:lineRule="exact"/>
        <w:rPr>
          <w:i/>
          <w:iCs/>
          <w:sz w:val="20"/>
          <w:szCs w:val="20"/>
          <w:lang w:val="en-ID"/>
        </w:rPr>
      </w:pPr>
    </w:p>
    <w:p w14:paraId="56487D2A" w14:textId="77777777" w:rsidR="00DA4784" w:rsidRDefault="00DA4784">
      <w:pPr>
        <w:autoSpaceDE w:val="0"/>
        <w:autoSpaceDN w:val="0"/>
        <w:adjustRightInd w:val="0"/>
        <w:spacing w:after="0" w:line="480" w:lineRule="exact"/>
        <w:rPr>
          <w:i/>
          <w:iCs/>
          <w:szCs w:val="24"/>
          <w:lang w:val="en-ID"/>
        </w:rPr>
      </w:pPr>
    </w:p>
    <w:p w14:paraId="35F692E5" w14:textId="77777777" w:rsidR="00DA4784" w:rsidRDefault="00DA4784">
      <w:pPr>
        <w:autoSpaceDE w:val="0"/>
        <w:autoSpaceDN w:val="0"/>
        <w:adjustRightInd w:val="0"/>
        <w:spacing w:after="0" w:line="480" w:lineRule="exact"/>
        <w:rPr>
          <w:i/>
          <w:iCs/>
          <w:szCs w:val="24"/>
          <w:lang w:val="en-ID"/>
        </w:rPr>
      </w:pPr>
    </w:p>
    <w:p w14:paraId="4F6E1E7A" w14:textId="77777777" w:rsidR="00DA4784" w:rsidRDefault="00DA4784">
      <w:pPr>
        <w:autoSpaceDE w:val="0"/>
        <w:autoSpaceDN w:val="0"/>
        <w:adjustRightInd w:val="0"/>
        <w:spacing w:after="0" w:line="480" w:lineRule="exact"/>
        <w:rPr>
          <w:i/>
          <w:iCs/>
          <w:szCs w:val="24"/>
          <w:lang w:val="en-ID"/>
        </w:rPr>
      </w:pPr>
    </w:p>
    <w:p w14:paraId="4E940C81" w14:textId="77777777" w:rsidR="00DA4784" w:rsidRDefault="00DA4784">
      <w:pPr>
        <w:autoSpaceDE w:val="0"/>
        <w:autoSpaceDN w:val="0"/>
        <w:adjustRightInd w:val="0"/>
        <w:spacing w:after="0" w:line="480" w:lineRule="exact"/>
        <w:rPr>
          <w:i/>
          <w:iCs/>
          <w:szCs w:val="24"/>
          <w:lang w:val="en-ID"/>
        </w:rPr>
      </w:pPr>
    </w:p>
    <w:p w14:paraId="20B09711" w14:textId="77777777" w:rsidR="00DA4784" w:rsidRDefault="00DA4784">
      <w:pPr>
        <w:autoSpaceDE w:val="0"/>
        <w:autoSpaceDN w:val="0"/>
        <w:adjustRightInd w:val="0"/>
        <w:spacing w:after="0" w:line="480" w:lineRule="exact"/>
        <w:rPr>
          <w:i/>
          <w:iCs/>
          <w:szCs w:val="24"/>
          <w:lang w:val="en-ID"/>
        </w:rPr>
      </w:pPr>
    </w:p>
    <w:p w14:paraId="31A037BA" w14:textId="77777777" w:rsidR="00DA4784" w:rsidRDefault="00DA4784">
      <w:pPr>
        <w:autoSpaceDE w:val="0"/>
        <w:autoSpaceDN w:val="0"/>
        <w:adjustRightInd w:val="0"/>
        <w:spacing w:after="0" w:line="480" w:lineRule="exact"/>
        <w:rPr>
          <w:i/>
          <w:iCs/>
          <w:szCs w:val="24"/>
          <w:lang w:val="en-ID"/>
        </w:rPr>
      </w:pPr>
    </w:p>
    <w:p w14:paraId="6A869829" w14:textId="77777777" w:rsidR="00DA4784" w:rsidRDefault="00DA4784">
      <w:pPr>
        <w:autoSpaceDE w:val="0"/>
        <w:autoSpaceDN w:val="0"/>
        <w:adjustRightInd w:val="0"/>
        <w:spacing w:after="0" w:line="480" w:lineRule="exact"/>
        <w:rPr>
          <w:i/>
          <w:iCs/>
          <w:szCs w:val="24"/>
          <w:lang w:val="en-ID"/>
        </w:rPr>
      </w:pPr>
    </w:p>
    <w:p w14:paraId="48884292" w14:textId="77777777" w:rsidR="00DA4784" w:rsidRDefault="00000000">
      <w:pPr>
        <w:autoSpaceDE w:val="0"/>
        <w:autoSpaceDN w:val="0"/>
        <w:adjustRightInd w:val="0"/>
        <w:spacing w:after="0" w:line="480" w:lineRule="exact"/>
        <w:ind w:firstLine="720"/>
        <w:rPr>
          <w:i/>
          <w:iCs/>
          <w:szCs w:val="24"/>
          <w:lang w:val="en-ID"/>
        </w:rPr>
      </w:pPr>
      <w:r>
        <w:rPr>
          <w:i/>
          <w:iCs/>
          <w:szCs w:val="24"/>
          <w:lang w:val="en-ID"/>
        </w:rPr>
        <w:t>Sumber Data : Hasil Output SPSS versi 25, data diolah penulis 2025.</w:t>
      </w:r>
    </w:p>
    <w:p w14:paraId="2E6EC789"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t>F</w:t>
      </w:r>
      <w:r>
        <w:rPr>
          <w:szCs w:val="24"/>
          <w:vertAlign w:val="subscript"/>
          <w:lang w:val="en-ID"/>
        </w:rPr>
        <w:t>tabel</w:t>
      </w:r>
      <w:r>
        <w:rPr>
          <w:szCs w:val="24"/>
          <w:lang w:val="en-ID"/>
        </w:rPr>
        <w:tab/>
        <w:t xml:space="preserve">= F (k ; n – k) </w:t>
      </w:r>
    </w:p>
    <w:p w14:paraId="6AE9AD35"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t>F</w:t>
      </w:r>
      <w:r>
        <w:rPr>
          <w:szCs w:val="24"/>
          <w:vertAlign w:val="subscript"/>
          <w:lang w:val="en-ID"/>
        </w:rPr>
        <w:t>tabel</w:t>
      </w:r>
      <w:r>
        <w:rPr>
          <w:szCs w:val="24"/>
          <w:lang w:val="en-ID"/>
        </w:rPr>
        <w:tab/>
        <w:t>= F (4 ; 39 – 4)</w:t>
      </w:r>
    </w:p>
    <w:p w14:paraId="21A6AD50"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t>F</w:t>
      </w:r>
      <w:r>
        <w:rPr>
          <w:szCs w:val="24"/>
          <w:vertAlign w:val="subscript"/>
          <w:lang w:val="en-ID"/>
        </w:rPr>
        <w:t>tabel</w:t>
      </w:r>
      <w:r>
        <w:rPr>
          <w:szCs w:val="24"/>
          <w:lang w:val="en-ID"/>
        </w:rPr>
        <w:tab/>
        <w:t>= F (4 ; 35)</w:t>
      </w:r>
    </w:p>
    <w:p w14:paraId="12538EA3"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t>F</w:t>
      </w:r>
      <w:r>
        <w:rPr>
          <w:szCs w:val="24"/>
          <w:vertAlign w:val="subscript"/>
          <w:lang w:val="en-ID"/>
        </w:rPr>
        <w:t>tabel</w:t>
      </w:r>
      <w:r>
        <w:rPr>
          <w:szCs w:val="24"/>
          <w:lang w:val="en-ID"/>
        </w:rPr>
        <w:tab/>
        <w:t>= 2,641</w:t>
      </w:r>
    </w:p>
    <w:p w14:paraId="2A93BC03" w14:textId="77777777" w:rsidR="00DA4784" w:rsidRDefault="00000000">
      <w:pPr>
        <w:pStyle w:val="ListParagraph"/>
        <w:autoSpaceDE w:val="0"/>
        <w:autoSpaceDN w:val="0"/>
        <w:adjustRightInd w:val="0"/>
        <w:spacing w:after="0" w:line="480" w:lineRule="exact"/>
        <w:ind w:left="1146"/>
        <w:rPr>
          <w:b/>
          <w:bCs/>
          <w:szCs w:val="24"/>
          <w:lang w:val="en-ID"/>
        </w:rPr>
      </w:pPr>
      <w:r>
        <w:rPr>
          <w:b/>
          <w:bCs/>
          <w:szCs w:val="24"/>
          <w:lang w:val="en-ID"/>
        </w:rPr>
        <w:t xml:space="preserve">H5 : </w:t>
      </w:r>
      <w:bookmarkStart w:id="247" w:name="_Hlk193483652"/>
      <w:r>
        <w:rPr>
          <w:b/>
          <w:bCs/>
          <w:i/>
          <w:iCs/>
          <w:szCs w:val="24"/>
          <w:lang w:val="en-ID"/>
        </w:rPr>
        <w:t xml:space="preserve">Return On Asset </w:t>
      </w:r>
      <w:r>
        <w:rPr>
          <w:b/>
          <w:bCs/>
          <w:szCs w:val="24"/>
          <w:lang w:val="en-ID"/>
        </w:rPr>
        <w:t>(ROA</w:t>
      </w:r>
      <w:r>
        <w:rPr>
          <w:b/>
          <w:bCs/>
          <w:i/>
          <w:iCs/>
          <w:szCs w:val="24"/>
          <w:lang w:val="en-ID"/>
        </w:rPr>
        <w:t xml:space="preserve">), Debt To Equity Ratio </w:t>
      </w:r>
      <w:r>
        <w:rPr>
          <w:b/>
          <w:bCs/>
          <w:szCs w:val="24"/>
          <w:lang w:val="en-ID"/>
        </w:rPr>
        <w:t>(DER),</w:t>
      </w:r>
      <w:r>
        <w:rPr>
          <w:b/>
          <w:bCs/>
          <w:i/>
          <w:iCs/>
          <w:szCs w:val="24"/>
          <w:lang w:val="en-ID"/>
        </w:rPr>
        <w:t xml:space="preserve"> Net Profit Margin </w:t>
      </w:r>
      <w:r>
        <w:rPr>
          <w:b/>
          <w:bCs/>
          <w:szCs w:val="24"/>
          <w:lang w:val="en-ID"/>
        </w:rPr>
        <w:t>(NPM),</w:t>
      </w:r>
      <w:r>
        <w:rPr>
          <w:b/>
          <w:bCs/>
          <w:i/>
          <w:iCs/>
          <w:szCs w:val="24"/>
          <w:lang w:val="en-ID"/>
        </w:rPr>
        <w:t xml:space="preserve"> dan Earning Per Share </w:t>
      </w:r>
      <w:r>
        <w:rPr>
          <w:b/>
          <w:bCs/>
          <w:szCs w:val="24"/>
          <w:lang w:val="en-ID"/>
        </w:rPr>
        <w:t>(EPS)</w:t>
      </w:r>
      <w:bookmarkEnd w:id="247"/>
      <w:r>
        <w:rPr>
          <w:b/>
          <w:bCs/>
          <w:i/>
          <w:iCs/>
          <w:szCs w:val="24"/>
          <w:lang w:val="en-ID"/>
        </w:rPr>
        <w:t xml:space="preserve"> </w:t>
      </w:r>
      <w:r>
        <w:rPr>
          <w:b/>
          <w:bCs/>
          <w:szCs w:val="24"/>
          <w:lang w:val="en-ID"/>
        </w:rPr>
        <w:t>berpengaruh secara simultan terhadap harga saham.</w:t>
      </w:r>
    </w:p>
    <w:p w14:paraId="00A08CCB" w14:textId="77777777" w:rsidR="00DA4784" w:rsidRDefault="00000000">
      <w:pPr>
        <w:pStyle w:val="ListParagraph"/>
        <w:autoSpaceDE w:val="0"/>
        <w:autoSpaceDN w:val="0"/>
        <w:adjustRightInd w:val="0"/>
        <w:spacing w:after="0" w:line="480" w:lineRule="exact"/>
        <w:ind w:left="1146" w:firstLine="294"/>
        <w:rPr>
          <w:szCs w:val="24"/>
          <w:lang w:val="en-ID"/>
        </w:rPr>
      </w:pPr>
      <w:r>
        <w:rPr>
          <w:szCs w:val="24"/>
          <w:lang w:val="en-ID"/>
        </w:rPr>
        <w:t>Hasil uji F statistik pada tabel diatas menunjukkan nilai signifikansi sebesar 0,000 yang memiliki nilai lebih kecil dari 0,05 (0,00 &lt; 0,05). Selain itu nilai  f</w:t>
      </w:r>
      <w:r>
        <w:rPr>
          <w:szCs w:val="24"/>
          <w:vertAlign w:val="subscript"/>
          <w:lang w:val="en-ID"/>
        </w:rPr>
        <w:t>hitung</w:t>
      </w:r>
      <w:r>
        <w:rPr>
          <w:szCs w:val="24"/>
          <w:lang w:val="en-ID"/>
        </w:rPr>
        <w:t xml:space="preserve"> sebesar 15,642. Nilai tersebut memiliki nilai lebih besar dari f</w:t>
      </w:r>
      <w:r>
        <w:rPr>
          <w:szCs w:val="24"/>
          <w:vertAlign w:val="subscript"/>
          <w:lang w:val="en-ID"/>
        </w:rPr>
        <w:t>tabel</w:t>
      </w:r>
      <w:r>
        <w:rPr>
          <w:szCs w:val="24"/>
          <w:lang w:val="en-ID"/>
        </w:rPr>
        <w:t xml:space="preserve"> yang memiliki nilai 2,641 (15,642 &gt; 2,641). Maka dari hasil ini menunjukkan bahwa variabel </w:t>
      </w:r>
      <w:r>
        <w:rPr>
          <w:i/>
          <w:iCs/>
          <w:szCs w:val="24"/>
          <w:lang w:val="en-ID"/>
        </w:rPr>
        <w:t xml:space="preserve">Return On Asset </w:t>
      </w:r>
      <w:r>
        <w:rPr>
          <w:szCs w:val="24"/>
          <w:lang w:val="en-ID"/>
        </w:rPr>
        <w:t>(ROA</w:t>
      </w:r>
      <w:r>
        <w:rPr>
          <w:i/>
          <w:iCs/>
          <w:szCs w:val="24"/>
          <w:lang w:val="en-ID"/>
        </w:rPr>
        <w:t xml:space="preserve">), Debt To Equity </w:t>
      </w:r>
      <w:r>
        <w:rPr>
          <w:i/>
          <w:iCs/>
          <w:szCs w:val="24"/>
          <w:lang w:val="en-ID"/>
        </w:rPr>
        <w:lastRenderedPageBreak/>
        <w:t xml:space="preserve">Ratio </w:t>
      </w:r>
      <w:r>
        <w:rPr>
          <w:szCs w:val="24"/>
          <w:lang w:val="en-ID"/>
        </w:rPr>
        <w:t>(DER),</w:t>
      </w:r>
      <w:r>
        <w:rPr>
          <w:i/>
          <w:iCs/>
          <w:szCs w:val="24"/>
          <w:lang w:val="en-ID"/>
        </w:rPr>
        <w:t xml:space="preserve"> Net Profit Margin </w:t>
      </w:r>
      <w:r>
        <w:rPr>
          <w:szCs w:val="24"/>
          <w:lang w:val="en-ID"/>
        </w:rPr>
        <w:t>(NPM),</w:t>
      </w:r>
      <w:r>
        <w:rPr>
          <w:i/>
          <w:iCs/>
          <w:szCs w:val="24"/>
          <w:lang w:val="en-ID"/>
        </w:rPr>
        <w:t xml:space="preserve"> dan Earning Per Share </w:t>
      </w:r>
      <w:r>
        <w:rPr>
          <w:szCs w:val="24"/>
          <w:lang w:val="en-ID"/>
        </w:rPr>
        <w:t>(EPS) secara simultan berpengaruh signifikan terhadap harga saham.</w:t>
      </w:r>
    </w:p>
    <w:p w14:paraId="2A460916" w14:textId="77777777" w:rsidR="00DA4784" w:rsidRDefault="00000000">
      <w:pPr>
        <w:autoSpaceDE w:val="0"/>
        <w:autoSpaceDN w:val="0"/>
        <w:adjustRightInd w:val="0"/>
        <w:spacing w:after="0" w:line="480" w:lineRule="exact"/>
        <w:ind w:left="360"/>
        <w:rPr>
          <w:szCs w:val="24"/>
          <w:lang w:val="en-ID"/>
        </w:rPr>
      </w:pPr>
      <w:r>
        <w:rPr>
          <w:szCs w:val="24"/>
          <w:lang w:val="en-ID"/>
        </w:rPr>
        <w:t>4. Uji Korelasi Rank Spearman</w:t>
      </w:r>
    </w:p>
    <w:p w14:paraId="5BD75374" w14:textId="77777777" w:rsidR="00DA4784" w:rsidRDefault="00000000">
      <w:pPr>
        <w:pStyle w:val="ListParagraph"/>
        <w:autoSpaceDE w:val="0"/>
        <w:autoSpaceDN w:val="0"/>
        <w:adjustRightInd w:val="0"/>
        <w:spacing w:after="0" w:line="480" w:lineRule="exact"/>
        <w:ind w:left="1146"/>
        <w:rPr>
          <w:szCs w:val="24"/>
          <w:lang w:val="en-ID"/>
        </w:rPr>
      </w:pPr>
      <w:r>
        <w:rPr>
          <w:szCs w:val="24"/>
          <w:lang w:val="en-ID"/>
        </w:rPr>
        <w:t>Hasil Uji Korelasi Rank Spearman sebagai berikut :</w:t>
      </w:r>
    </w:p>
    <w:p w14:paraId="6EA972E6" w14:textId="77777777" w:rsidR="00DA4784" w:rsidRDefault="00000000">
      <w:pPr>
        <w:pStyle w:val="ListParagraph"/>
        <w:autoSpaceDE w:val="0"/>
        <w:autoSpaceDN w:val="0"/>
        <w:adjustRightInd w:val="0"/>
        <w:spacing w:after="0" w:line="480" w:lineRule="exact"/>
        <w:ind w:left="284"/>
        <w:jc w:val="center"/>
        <w:rPr>
          <w:szCs w:val="24"/>
          <w:lang w:val="en-ID"/>
        </w:rPr>
      </w:pPr>
      <w:r>
        <w:rPr>
          <w:szCs w:val="24"/>
          <w:lang w:val="en-ID"/>
        </w:rPr>
        <w:t xml:space="preserve">Tabel 4.11 </w:t>
      </w:r>
      <w:bookmarkStart w:id="248" w:name="_Hlk195729397"/>
      <w:r>
        <w:rPr>
          <w:szCs w:val="24"/>
          <w:lang w:val="en-ID"/>
        </w:rPr>
        <w:t>Hasil Uji Korelasi Rank Spearman</w:t>
      </w:r>
      <w:bookmarkEnd w:id="248"/>
    </w:p>
    <w:tbl>
      <w:tblPr>
        <w:tblW w:w="7522" w:type="dxa"/>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3"/>
        <w:gridCol w:w="1657"/>
        <w:gridCol w:w="854"/>
        <w:gridCol w:w="854"/>
        <w:gridCol w:w="854"/>
        <w:gridCol w:w="854"/>
        <w:gridCol w:w="1226"/>
      </w:tblGrid>
      <w:tr w:rsidR="00DA4784" w14:paraId="109D08C8" w14:textId="77777777">
        <w:trPr>
          <w:cantSplit/>
          <w:trHeight w:val="301"/>
        </w:trPr>
        <w:tc>
          <w:tcPr>
            <w:tcW w:w="7522" w:type="dxa"/>
            <w:gridSpan w:val="7"/>
            <w:tcBorders>
              <w:top w:val="nil"/>
              <w:left w:val="nil"/>
              <w:bottom w:val="nil"/>
              <w:right w:val="nil"/>
            </w:tcBorders>
            <w:shd w:val="clear" w:color="auto" w:fill="FFFFFF"/>
            <w:vAlign w:val="center"/>
          </w:tcPr>
          <w:p w14:paraId="75A9DD55" w14:textId="77777777" w:rsidR="00DA4784" w:rsidRDefault="00000000">
            <w:pPr>
              <w:autoSpaceDE w:val="0"/>
              <w:autoSpaceDN w:val="0"/>
              <w:adjustRightInd w:val="0"/>
              <w:spacing w:after="0" w:line="480" w:lineRule="exact"/>
              <w:ind w:left="60" w:right="60"/>
              <w:jc w:val="center"/>
              <w:rPr>
                <w:rFonts w:ascii="Arial" w:hAnsi="Arial" w:cs="Arial"/>
                <w:color w:val="010205"/>
                <w:sz w:val="22"/>
                <w:lang w:val="en-ID"/>
              </w:rPr>
            </w:pPr>
            <w:r>
              <w:rPr>
                <w:rFonts w:ascii="Arial" w:hAnsi="Arial" w:cs="Arial"/>
                <w:b/>
                <w:bCs/>
                <w:color w:val="010205"/>
                <w:sz w:val="22"/>
                <w:lang w:val="en-ID"/>
              </w:rPr>
              <w:t>Correlations</w:t>
            </w:r>
          </w:p>
        </w:tc>
      </w:tr>
      <w:tr w:rsidR="00DA4784" w14:paraId="29BCE841" w14:textId="77777777">
        <w:trPr>
          <w:cantSplit/>
          <w:trHeight w:val="315"/>
        </w:trPr>
        <w:tc>
          <w:tcPr>
            <w:tcW w:w="2880" w:type="dxa"/>
            <w:gridSpan w:val="2"/>
            <w:tcBorders>
              <w:top w:val="nil"/>
              <w:left w:val="nil"/>
              <w:bottom w:val="single" w:sz="8" w:space="0" w:color="152935"/>
              <w:right w:val="nil"/>
            </w:tcBorders>
            <w:shd w:val="clear" w:color="auto" w:fill="FFFFFF"/>
            <w:vAlign w:val="bottom"/>
          </w:tcPr>
          <w:p w14:paraId="7366A0B8" w14:textId="77777777" w:rsidR="00DA4784" w:rsidRDefault="00DA4784">
            <w:pPr>
              <w:autoSpaceDE w:val="0"/>
              <w:autoSpaceDN w:val="0"/>
              <w:adjustRightInd w:val="0"/>
              <w:spacing w:after="0" w:line="480" w:lineRule="exact"/>
              <w:jc w:val="left"/>
              <w:rPr>
                <w:szCs w:val="24"/>
                <w:lang w:val="en-ID"/>
              </w:rPr>
            </w:pPr>
          </w:p>
        </w:tc>
        <w:tc>
          <w:tcPr>
            <w:tcW w:w="854" w:type="dxa"/>
            <w:tcBorders>
              <w:top w:val="nil"/>
              <w:left w:val="nil"/>
              <w:bottom w:val="single" w:sz="8" w:space="0" w:color="152935"/>
              <w:right w:val="single" w:sz="8" w:space="0" w:color="E0E0E0"/>
            </w:tcBorders>
            <w:shd w:val="clear" w:color="auto" w:fill="FFFFFF"/>
            <w:vAlign w:val="bottom"/>
          </w:tcPr>
          <w:p w14:paraId="4330984C"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ROA</w:t>
            </w:r>
          </w:p>
        </w:tc>
        <w:tc>
          <w:tcPr>
            <w:tcW w:w="854" w:type="dxa"/>
            <w:tcBorders>
              <w:top w:val="nil"/>
              <w:left w:val="single" w:sz="8" w:space="0" w:color="E0E0E0"/>
              <w:bottom w:val="single" w:sz="8" w:space="0" w:color="152935"/>
              <w:right w:val="single" w:sz="8" w:space="0" w:color="E0E0E0"/>
            </w:tcBorders>
            <w:shd w:val="clear" w:color="auto" w:fill="FFFFFF"/>
            <w:vAlign w:val="bottom"/>
          </w:tcPr>
          <w:p w14:paraId="3A4F735A"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DER</w:t>
            </w:r>
          </w:p>
        </w:tc>
        <w:tc>
          <w:tcPr>
            <w:tcW w:w="854" w:type="dxa"/>
            <w:tcBorders>
              <w:top w:val="nil"/>
              <w:left w:val="single" w:sz="8" w:space="0" w:color="E0E0E0"/>
              <w:bottom w:val="single" w:sz="8" w:space="0" w:color="152935"/>
              <w:right w:val="single" w:sz="8" w:space="0" w:color="E0E0E0"/>
            </w:tcBorders>
            <w:shd w:val="clear" w:color="auto" w:fill="FFFFFF"/>
            <w:vAlign w:val="bottom"/>
          </w:tcPr>
          <w:p w14:paraId="15091213"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NPM</w:t>
            </w:r>
          </w:p>
        </w:tc>
        <w:tc>
          <w:tcPr>
            <w:tcW w:w="854" w:type="dxa"/>
            <w:tcBorders>
              <w:top w:val="nil"/>
              <w:left w:val="single" w:sz="8" w:space="0" w:color="E0E0E0"/>
              <w:bottom w:val="single" w:sz="8" w:space="0" w:color="152935"/>
              <w:right w:val="single" w:sz="8" w:space="0" w:color="E0E0E0"/>
            </w:tcBorders>
            <w:shd w:val="clear" w:color="auto" w:fill="FFFFFF"/>
            <w:vAlign w:val="bottom"/>
          </w:tcPr>
          <w:p w14:paraId="1807163B"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EPS</w:t>
            </w:r>
          </w:p>
        </w:tc>
        <w:tc>
          <w:tcPr>
            <w:tcW w:w="1226" w:type="dxa"/>
            <w:tcBorders>
              <w:top w:val="nil"/>
              <w:left w:val="single" w:sz="8" w:space="0" w:color="E0E0E0"/>
              <w:bottom w:val="single" w:sz="8" w:space="0" w:color="152935"/>
              <w:right w:val="nil"/>
            </w:tcBorders>
            <w:shd w:val="clear" w:color="auto" w:fill="FFFFFF"/>
            <w:vAlign w:val="bottom"/>
          </w:tcPr>
          <w:p w14:paraId="62EC992B" w14:textId="77777777" w:rsidR="00DA4784" w:rsidRDefault="00000000">
            <w:pPr>
              <w:autoSpaceDE w:val="0"/>
              <w:autoSpaceDN w:val="0"/>
              <w:adjustRightInd w:val="0"/>
              <w:spacing w:after="0" w:line="480" w:lineRule="exact"/>
              <w:ind w:left="60" w:right="60"/>
              <w:jc w:val="center"/>
              <w:rPr>
                <w:rFonts w:ascii="Arial" w:hAnsi="Arial" w:cs="Arial"/>
                <w:color w:val="264A60"/>
                <w:sz w:val="18"/>
                <w:szCs w:val="18"/>
                <w:lang w:val="en-ID"/>
              </w:rPr>
            </w:pPr>
            <w:r>
              <w:rPr>
                <w:rFonts w:ascii="Arial" w:hAnsi="Arial" w:cs="Arial"/>
                <w:color w:val="264A60"/>
                <w:sz w:val="18"/>
                <w:szCs w:val="18"/>
                <w:lang w:val="en-ID"/>
              </w:rPr>
              <w:t>Harga Saham</w:t>
            </w:r>
          </w:p>
        </w:tc>
      </w:tr>
      <w:tr w:rsidR="00DA4784" w14:paraId="43FAD99C" w14:textId="77777777">
        <w:trPr>
          <w:cantSplit/>
          <w:trHeight w:val="301"/>
        </w:trPr>
        <w:tc>
          <w:tcPr>
            <w:tcW w:w="1223" w:type="dxa"/>
            <w:vMerge w:val="restart"/>
            <w:tcBorders>
              <w:top w:val="single" w:sz="8" w:space="0" w:color="152935"/>
              <w:left w:val="nil"/>
              <w:bottom w:val="nil"/>
              <w:right w:val="nil"/>
            </w:tcBorders>
            <w:shd w:val="clear" w:color="auto" w:fill="E0E0E0"/>
          </w:tcPr>
          <w:p w14:paraId="4F26D317"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1657" w:type="dxa"/>
            <w:tcBorders>
              <w:top w:val="single" w:sz="8" w:space="0" w:color="152935"/>
              <w:left w:val="nil"/>
              <w:bottom w:val="single" w:sz="8" w:space="0" w:color="AEAEAE"/>
              <w:right w:val="nil"/>
            </w:tcBorders>
            <w:shd w:val="clear" w:color="auto" w:fill="E0E0E0"/>
          </w:tcPr>
          <w:p w14:paraId="1F7CEC27"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854" w:type="dxa"/>
            <w:tcBorders>
              <w:top w:val="single" w:sz="8" w:space="0" w:color="152935"/>
              <w:left w:val="nil"/>
              <w:bottom w:val="single" w:sz="8" w:space="0" w:color="AEAEAE"/>
              <w:right w:val="single" w:sz="8" w:space="0" w:color="E0E0E0"/>
            </w:tcBorders>
            <w:shd w:val="clear" w:color="auto" w:fill="FFFFFF"/>
          </w:tcPr>
          <w:p w14:paraId="167C62F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c>
          <w:tcPr>
            <w:tcW w:w="854" w:type="dxa"/>
            <w:tcBorders>
              <w:top w:val="single" w:sz="8" w:space="0" w:color="152935"/>
              <w:left w:val="single" w:sz="8" w:space="0" w:color="E0E0E0"/>
              <w:bottom w:val="single" w:sz="8" w:space="0" w:color="AEAEAE"/>
              <w:right w:val="single" w:sz="8" w:space="0" w:color="E0E0E0"/>
            </w:tcBorders>
            <w:shd w:val="clear" w:color="auto" w:fill="FFFFFF"/>
          </w:tcPr>
          <w:p w14:paraId="3CEE876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.192</w:t>
            </w:r>
          </w:p>
        </w:tc>
        <w:tc>
          <w:tcPr>
            <w:tcW w:w="854" w:type="dxa"/>
            <w:tcBorders>
              <w:top w:val="single" w:sz="8" w:space="0" w:color="152935"/>
              <w:left w:val="single" w:sz="8" w:space="0" w:color="E0E0E0"/>
              <w:bottom w:val="single" w:sz="8" w:space="0" w:color="AEAEAE"/>
              <w:right w:val="single" w:sz="8" w:space="0" w:color="E0E0E0"/>
            </w:tcBorders>
            <w:shd w:val="clear" w:color="auto" w:fill="FFFFFF"/>
          </w:tcPr>
          <w:p w14:paraId="25CD988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.441</w:t>
            </w:r>
            <w:r>
              <w:rPr>
                <w:rFonts w:ascii="Arial" w:hAnsi="Arial" w:cs="Arial"/>
                <w:color w:val="010205"/>
                <w:sz w:val="18"/>
                <w:szCs w:val="18"/>
                <w:vertAlign w:val="superscript"/>
                <w:lang w:val="en-ID"/>
              </w:rPr>
              <w:t>**</w:t>
            </w:r>
          </w:p>
        </w:tc>
        <w:tc>
          <w:tcPr>
            <w:tcW w:w="854" w:type="dxa"/>
            <w:tcBorders>
              <w:top w:val="single" w:sz="8" w:space="0" w:color="152935"/>
              <w:left w:val="single" w:sz="8" w:space="0" w:color="E0E0E0"/>
              <w:bottom w:val="single" w:sz="8" w:space="0" w:color="AEAEAE"/>
              <w:right w:val="single" w:sz="8" w:space="0" w:color="E0E0E0"/>
            </w:tcBorders>
            <w:shd w:val="clear" w:color="auto" w:fill="FFFFFF"/>
          </w:tcPr>
          <w:p w14:paraId="5B60E3D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.466</w:t>
            </w:r>
            <w:r>
              <w:rPr>
                <w:rFonts w:ascii="Arial" w:hAnsi="Arial" w:cs="Arial"/>
                <w:color w:val="010205"/>
                <w:sz w:val="18"/>
                <w:szCs w:val="18"/>
                <w:vertAlign w:val="superscript"/>
                <w:lang w:val="en-ID"/>
              </w:rPr>
              <w:t>**</w:t>
            </w:r>
          </w:p>
        </w:tc>
        <w:tc>
          <w:tcPr>
            <w:tcW w:w="1226" w:type="dxa"/>
            <w:tcBorders>
              <w:top w:val="single" w:sz="8" w:space="0" w:color="152935"/>
              <w:left w:val="single" w:sz="8" w:space="0" w:color="E0E0E0"/>
              <w:bottom w:val="single" w:sz="8" w:space="0" w:color="AEAEAE"/>
              <w:right w:val="nil"/>
            </w:tcBorders>
            <w:shd w:val="clear" w:color="auto" w:fill="FFFFFF"/>
          </w:tcPr>
          <w:p w14:paraId="2F11411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.212</w:t>
            </w:r>
          </w:p>
        </w:tc>
      </w:tr>
      <w:tr w:rsidR="00DA4784" w14:paraId="3883C6CB" w14:textId="77777777">
        <w:trPr>
          <w:cantSplit/>
          <w:trHeight w:val="137"/>
        </w:trPr>
        <w:tc>
          <w:tcPr>
            <w:tcW w:w="1223" w:type="dxa"/>
            <w:vMerge/>
            <w:tcBorders>
              <w:top w:val="single" w:sz="8" w:space="0" w:color="152935"/>
              <w:left w:val="nil"/>
              <w:bottom w:val="nil"/>
              <w:right w:val="nil"/>
            </w:tcBorders>
            <w:shd w:val="clear" w:color="auto" w:fill="E0E0E0"/>
          </w:tcPr>
          <w:p w14:paraId="097B0FBD"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single" w:sz="8" w:space="0" w:color="AEAEAE"/>
              <w:right w:val="nil"/>
            </w:tcBorders>
            <w:shd w:val="clear" w:color="auto" w:fill="E0E0E0"/>
          </w:tcPr>
          <w:p w14:paraId="511785DF"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854" w:type="dxa"/>
            <w:tcBorders>
              <w:top w:val="single" w:sz="8" w:space="0" w:color="AEAEAE"/>
              <w:left w:val="nil"/>
              <w:bottom w:val="single" w:sz="8" w:space="0" w:color="AEAEAE"/>
              <w:right w:val="single" w:sz="8" w:space="0" w:color="E0E0E0"/>
            </w:tcBorders>
            <w:shd w:val="clear" w:color="auto" w:fill="FFFFFF"/>
            <w:vAlign w:val="center"/>
          </w:tcPr>
          <w:p w14:paraId="0E77AF68" w14:textId="77777777" w:rsidR="00DA4784" w:rsidRDefault="00DA4784">
            <w:pPr>
              <w:autoSpaceDE w:val="0"/>
              <w:autoSpaceDN w:val="0"/>
              <w:adjustRightInd w:val="0"/>
              <w:spacing w:after="0" w:line="480" w:lineRule="exact"/>
              <w:jc w:val="left"/>
              <w:rPr>
                <w:szCs w:val="24"/>
                <w:lang w:val="en-ID"/>
              </w:rPr>
            </w:pP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2090D1C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.241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6ECC33C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.005</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2AEA4E0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.003</w:t>
            </w:r>
          </w:p>
        </w:tc>
        <w:tc>
          <w:tcPr>
            <w:tcW w:w="1226" w:type="dxa"/>
            <w:tcBorders>
              <w:top w:val="single" w:sz="8" w:space="0" w:color="AEAEAE"/>
              <w:left w:val="single" w:sz="8" w:space="0" w:color="E0E0E0"/>
              <w:bottom w:val="single" w:sz="8" w:space="0" w:color="AEAEAE"/>
              <w:right w:val="nil"/>
            </w:tcBorders>
            <w:shd w:val="clear" w:color="auto" w:fill="FFFFFF"/>
          </w:tcPr>
          <w:p w14:paraId="79BF3C93"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.194</w:t>
            </w:r>
          </w:p>
        </w:tc>
      </w:tr>
      <w:tr w:rsidR="00DA4784" w14:paraId="4353217A" w14:textId="77777777">
        <w:trPr>
          <w:cantSplit/>
          <w:trHeight w:val="137"/>
        </w:trPr>
        <w:tc>
          <w:tcPr>
            <w:tcW w:w="1223" w:type="dxa"/>
            <w:vMerge/>
            <w:tcBorders>
              <w:top w:val="single" w:sz="8" w:space="0" w:color="152935"/>
              <w:left w:val="nil"/>
              <w:bottom w:val="nil"/>
              <w:right w:val="nil"/>
            </w:tcBorders>
            <w:shd w:val="clear" w:color="auto" w:fill="E0E0E0"/>
          </w:tcPr>
          <w:p w14:paraId="326E2919"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nil"/>
              <w:right w:val="nil"/>
            </w:tcBorders>
            <w:shd w:val="clear" w:color="auto" w:fill="E0E0E0"/>
          </w:tcPr>
          <w:p w14:paraId="472B6545"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854" w:type="dxa"/>
            <w:tcBorders>
              <w:top w:val="single" w:sz="8" w:space="0" w:color="AEAEAE"/>
              <w:left w:val="nil"/>
              <w:bottom w:val="nil"/>
              <w:right w:val="single" w:sz="8" w:space="0" w:color="E0E0E0"/>
            </w:tcBorders>
            <w:shd w:val="clear" w:color="auto" w:fill="FFFFFF"/>
          </w:tcPr>
          <w:p w14:paraId="66D8E2F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2987912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50D7FE8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094B47F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226" w:type="dxa"/>
            <w:tcBorders>
              <w:top w:val="single" w:sz="8" w:space="0" w:color="AEAEAE"/>
              <w:left w:val="single" w:sz="8" w:space="0" w:color="E0E0E0"/>
              <w:bottom w:val="nil"/>
              <w:right w:val="nil"/>
            </w:tcBorders>
            <w:shd w:val="clear" w:color="auto" w:fill="FFFFFF"/>
          </w:tcPr>
          <w:p w14:paraId="2814DC4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5F1F4B84" w14:textId="77777777">
        <w:trPr>
          <w:cantSplit/>
          <w:trHeight w:val="301"/>
        </w:trPr>
        <w:tc>
          <w:tcPr>
            <w:tcW w:w="1223" w:type="dxa"/>
            <w:vMerge w:val="restart"/>
            <w:tcBorders>
              <w:top w:val="single" w:sz="8" w:space="0" w:color="AEAEAE"/>
              <w:left w:val="nil"/>
              <w:bottom w:val="nil"/>
              <w:right w:val="nil"/>
            </w:tcBorders>
            <w:shd w:val="clear" w:color="auto" w:fill="E0E0E0"/>
          </w:tcPr>
          <w:p w14:paraId="67381A10"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1657" w:type="dxa"/>
            <w:tcBorders>
              <w:top w:val="single" w:sz="8" w:space="0" w:color="AEAEAE"/>
              <w:left w:val="nil"/>
              <w:bottom w:val="single" w:sz="8" w:space="0" w:color="AEAEAE"/>
              <w:right w:val="nil"/>
            </w:tcBorders>
            <w:shd w:val="clear" w:color="auto" w:fill="E0E0E0"/>
          </w:tcPr>
          <w:p w14:paraId="6E4CC25C"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854" w:type="dxa"/>
            <w:tcBorders>
              <w:top w:val="single" w:sz="8" w:space="0" w:color="AEAEAE"/>
              <w:left w:val="nil"/>
              <w:bottom w:val="single" w:sz="8" w:space="0" w:color="AEAEAE"/>
              <w:right w:val="single" w:sz="8" w:space="0" w:color="E0E0E0"/>
            </w:tcBorders>
            <w:shd w:val="clear" w:color="auto" w:fill="FFFFFF"/>
          </w:tcPr>
          <w:p w14:paraId="11C9288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.192</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6D2391A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0898E8F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.041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6D2D8E3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.290</w:t>
            </w:r>
          </w:p>
        </w:tc>
        <w:tc>
          <w:tcPr>
            <w:tcW w:w="1226" w:type="dxa"/>
            <w:tcBorders>
              <w:top w:val="single" w:sz="8" w:space="0" w:color="AEAEAE"/>
              <w:left w:val="single" w:sz="8" w:space="0" w:color="E0E0E0"/>
              <w:bottom w:val="single" w:sz="8" w:space="0" w:color="AEAEAE"/>
              <w:right w:val="nil"/>
            </w:tcBorders>
            <w:shd w:val="clear" w:color="auto" w:fill="FFFFFF"/>
          </w:tcPr>
          <w:p w14:paraId="07B5A8F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.018</w:t>
            </w:r>
          </w:p>
        </w:tc>
      </w:tr>
      <w:tr w:rsidR="00DA4784" w14:paraId="7E79D072" w14:textId="77777777">
        <w:trPr>
          <w:cantSplit/>
          <w:trHeight w:val="137"/>
        </w:trPr>
        <w:tc>
          <w:tcPr>
            <w:tcW w:w="1223" w:type="dxa"/>
            <w:vMerge/>
            <w:tcBorders>
              <w:top w:val="single" w:sz="8" w:space="0" w:color="AEAEAE"/>
              <w:left w:val="nil"/>
              <w:bottom w:val="nil"/>
              <w:right w:val="nil"/>
            </w:tcBorders>
            <w:shd w:val="clear" w:color="auto" w:fill="E0E0E0"/>
          </w:tcPr>
          <w:p w14:paraId="4EA0ED9B"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single" w:sz="8" w:space="0" w:color="AEAEAE"/>
              <w:right w:val="nil"/>
            </w:tcBorders>
            <w:shd w:val="clear" w:color="auto" w:fill="E0E0E0"/>
          </w:tcPr>
          <w:p w14:paraId="0EC8274E"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854" w:type="dxa"/>
            <w:tcBorders>
              <w:top w:val="single" w:sz="8" w:space="0" w:color="AEAEAE"/>
              <w:left w:val="nil"/>
              <w:bottom w:val="single" w:sz="8" w:space="0" w:color="AEAEAE"/>
              <w:right w:val="single" w:sz="8" w:space="0" w:color="E0E0E0"/>
            </w:tcBorders>
            <w:shd w:val="clear" w:color="auto" w:fill="FFFFFF"/>
          </w:tcPr>
          <w:p w14:paraId="2F98A69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.241</w:t>
            </w:r>
          </w:p>
        </w:tc>
        <w:tc>
          <w:tcPr>
            <w:tcW w:w="8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3ACA3E" w14:textId="77777777" w:rsidR="00DA4784" w:rsidRDefault="00DA4784">
            <w:pPr>
              <w:autoSpaceDE w:val="0"/>
              <w:autoSpaceDN w:val="0"/>
              <w:adjustRightInd w:val="0"/>
              <w:spacing w:after="0" w:line="480" w:lineRule="exact"/>
              <w:jc w:val="left"/>
              <w:rPr>
                <w:szCs w:val="24"/>
                <w:lang w:val="en-ID"/>
              </w:rPr>
            </w:pP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006D5D8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.803</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7EA9D5F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.073</w:t>
            </w:r>
          </w:p>
        </w:tc>
        <w:tc>
          <w:tcPr>
            <w:tcW w:w="1226" w:type="dxa"/>
            <w:tcBorders>
              <w:top w:val="single" w:sz="8" w:space="0" w:color="AEAEAE"/>
              <w:left w:val="single" w:sz="8" w:space="0" w:color="E0E0E0"/>
              <w:bottom w:val="single" w:sz="8" w:space="0" w:color="AEAEAE"/>
              <w:right w:val="nil"/>
            </w:tcBorders>
            <w:shd w:val="clear" w:color="auto" w:fill="FFFFFF"/>
          </w:tcPr>
          <w:p w14:paraId="5481467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.911</w:t>
            </w:r>
          </w:p>
        </w:tc>
      </w:tr>
      <w:tr w:rsidR="00DA4784" w14:paraId="46BC34BF" w14:textId="77777777">
        <w:trPr>
          <w:cantSplit/>
          <w:trHeight w:val="137"/>
        </w:trPr>
        <w:tc>
          <w:tcPr>
            <w:tcW w:w="1223" w:type="dxa"/>
            <w:vMerge/>
            <w:tcBorders>
              <w:top w:val="single" w:sz="8" w:space="0" w:color="AEAEAE"/>
              <w:left w:val="nil"/>
              <w:bottom w:val="nil"/>
              <w:right w:val="nil"/>
            </w:tcBorders>
            <w:shd w:val="clear" w:color="auto" w:fill="E0E0E0"/>
          </w:tcPr>
          <w:p w14:paraId="223E979B"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nil"/>
              <w:right w:val="nil"/>
            </w:tcBorders>
            <w:shd w:val="clear" w:color="auto" w:fill="E0E0E0"/>
          </w:tcPr>
          <w:p w14:paraId="564AE841"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854" w:type="dxa"/>
            <w:tcBorders>
              <w:top w:val="single" w:sz="8" w:space="0" w:color="AEAEAE"/>
              <w:left w:val="nil"/>
              <w:bottom w:val="nil"/>
              <w:right w:val="single" w:sz="8" w:space="0" w:color="E0E0E0"/>
            </w:tcBorders>
            <w:shd w:val="clear" w:color="auto" w:fill="FFFFFF"/>
          </w:tcPr>
          <w:p w14:paraId="12BCE26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734551C4"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455EC4B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5FAC70C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226" w:type="dxa"/>
            <w:tcBorders>
              <w:top w:val="single" w:sz="8" w:space="0" w:color="AEAEAE"/>
              <w:left w:val="single" w:sz="8" w:space="0" w:color="E0E0E0"/>
              <w:bottom w:val="nil"/>
              <w:right w:val="nil"/>
            </w:tcBorders>
            <w:shd w:val="clear" w:color="auto" w:fill="FFFFFF"/>
          </w:tcPr>
          <w:p w14:paraId="756F37C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15AFB5DF" w14:textId="77777777">
        <w:trPr>
          <w:cantSplit/>
          <w:trHeight w:val="301"/>
        </w:trPr>
        <w:tc>
          <w:tcPr>
            <w:tcW w:w="1223" w:type="dxa"/>
            <w:vMerge w:val="restart"/>
            <w:tcBorders>
              <w:top w:val="single" w:sz="8" w:space="0" w:color="AEAEAE"/>
              <w:left w:val="nil"/>
              <w:bottom w:val="nil"/>
              <w:right w:val="nil"/>
            </w:tcBorders>
            <w:shd w:val="clear" w:color="auto" w:fill="E0E0E0"/>
          </w:tcPr>
          <w:p w14:paraId="3D4060AC"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1657" w:type="dxa"/>
            <w:tcBorders>
              <w:top w:val="single" w:sz="8" w:space="0" w:color="AEAEAE"/>
              <w:left w:val="nil"/>
              <w:bottom w:val="single" w:sz="8" w:space="0" w:color="AEAEAE"/>
              <w:right w:val="nil"/>
            </w:tcBorders>
            <w:shd w:val="clear" w:color="auto" w:fill="E0E0E0"/>
          </w:tcPr>
          <w:p w14:paraId="69C985CA"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854" w:type="dxa"/>
            <w:tcBorders>
              <w:top w:val="single" w:sz="8" w:space="0" w:color="AEAEAE"/>
              <w:left w:val="nil"/>
              <w:bottom w:val="single" w:sz="8" w:space="0" w:color="AEAEAE"/>
              <w:right w:val="single" w:sz="8" w:space="0" w:color="E0E0E0"/>
            </w:tcBorders>
            <w:shd w:val="clear" w:color="auto" w:fill="FFFFFF"/>
          </w:tcPr>
          <w:p w14:paraId="731E986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.441</w:t>
            </w:r>
            <w:r>
              <w:rPr>
                <w:rFonts w:ascii="Arial" w:hAnsi="Arial" w:cs="Arial"/>
                <w:color w:val="010205"/>
                <w:sz w:val="18"/>
                <w:szCs w:val="18"/>
                <w:vertAlign w:val="superscript"/>
                <w:lang w:val="en-ID"/>
              </w:rPr>
              <w:t>**</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77C8C70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.041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6C89742C"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703AA13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.448</w:t>
            </w:r>
            <w:r>
              <w:rPr>
                <w:rFonts w:ascii="Arial" w:hAnsi="Arial" w:cs="Arial"/>
                <w:color w:val="010205"/>
                <w:sz w:val="18"/>
                <w:szCs w:val="18"/>
                <w:vertAlign w:val="superscript"/>
                <w:lang w:val="en-ID"/>
              </w:rPr>
              <w:t>**</w:t>
            </w:r>
          </w:p>
        </w:tc>
        <w:tc>
          <w:tcPr>
            <w:tcW w:w="1226" w:type="dxa"/>
            <w:tcBorders>
              <w:top w:val="single" w:sz="8" w:space="0" w:color="AEAEAE"/>
              <w:left w:val="single" w:sz="8" w:space="0" w:color="E0E0E0"/>
              <w:bottom w:val="single" w:sz="8" w:space="0" w:color="AEAEAE"/>
              <w:right w:val="nil"/>
            </w:tcBorders>
            <w:shd w:val="clear" w:color="auto" w:fill="FFFFFF"/>
          </w:tcPr>
          <w:p w14:paraId="14477DB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.758</w:t>
            </w:r>
            <w:r>
              <w:rPr>
                <w:rFonts w:ascii="Arial" w:hAnsi="Arial" w:cs="Arial"/>
                <w:color w:val="010205"/>
                <w:sz w:val="18"/>
                <w:szCs w:val="18"/>
                <w:vertAlign w:val="superscript"/>
                <w:lang w:val="en-ID"/>
              </w:rPr>
              <w:t>**</w:t>
            </w:r>
          </w:p>
        </w:tc>
      </w:tr>
      <w:tr w:rsidR="00DA4784" w14:paraId="4DDF9296" w14:textId="77777777">
        <w:trPr>
          <w:cantSplit/>
          <w:trHeight w:val="137"/>
        </w:trPr>
        <w:tc>
          <w:tcPr>
            <w:tcW w:w="1223" w:type="dxa"/>
            <w:vMerge/>
            <w:tcBorders>
              <w:top w:val="single" w:sz="8" w:space="0" w:color="AEAEAE"/>
              <w:left w:val="nil"/>
              <w:bottom w:val="nil"/>
              <w:right w:val="nil"/>
            </w:tcBorders>
            <w:shd w:val="clear" w:color="auto" w:fill="E0E0E0"/>
          </w:tcPr>
          <w:p w14:paraId="10E0E94E"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single" w:sz="8" w:space="0" w:color="AEAEAE"/>
              <w:right w:val="nil"/>
            </w:tcBorders>
            <w:shd w:val="clear" w:color="auto" w:fill="E0E0E0"/>
          </w:tcPr>
          <w:p w14:paraId="1F631F25"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854" w:type="dxa"/>
            <w:tcBorders>
              <w:top w:val="single" w:sz="8" w:space="0" w:color="AEAEAE"/>
              <w:left w:val="nil"/>
              <w:bottom w:val="single" w:sz="8" w:space="0" w:color="AEAEAE"/>
              <w:right w:val="single" w:sz="8" w:space="0" w:color="E0E0E0"/>
            </w:tcBorders>
            <w:shd w:val="clear" w:color="auto" w:fill="FFFFFF"/>
          </w:tcPr>
          <w:p w14:paraId="38AE7EB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.005</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193F4B9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.803</w:t>
            </w:r>
          </w:p>
        </w:tc>
        <w:tc>
          <w:tcPr>
            <w:tcW w:w="8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444417" w14:textId="77777777" w:rsidR="00DA4784" w:rsidRDefault="00DA4784">
            <w:pPr>
              <w:autoSpaceDE w:val="0"/>
              <w:autoSpaceDN w:val="0"/>
              <w:adjustRightInd w:val="0"/>
              <w:spacing w:after="0" w:line="480" w:lineRule="exact"/>
              <w:jc w:val="left"/>
              <w:rPr>
                <w:szCs w:val="24"/>
                <w:lang w:val="en-ID"/>
              </w:rPr>
            </w:pP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51F4E47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.004</w:t>
            </w:r>
          </w:p>
        </w:tc>
        <w:tc>
          <w:tcPr>
            <w:tcW w:w="1226" w:type="dxa"/>
            <w:tcBorders>
              <w:top w:val="single" w:sz="8" w:space="0" w:color="AEAEAE"/>
              <w:left w:val="single" w:sz="8" w:space="0" w:color="E0E0E0"/>
              <w:bottom w:val="single" w:sz="8" w:space="0" w:color="AEAEAE"/>
              <w:right w:val="nil"/>
            </w:tcBorders>
            <w:shd w:val="clear" w:color="auto" w:fill="FFFFFF"/>
          </w:tcPr>
          <w:p w14:paraId="3AEDBFB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.000</w:t>
            </w:r>
          </w:p>
        </w:tc>
      </w:tr>
      <w:tr w:rsidR="00DA4784" w14:paraId="3CC93113" w14:textId="77777777">
        <w:trPr>
          <w:cantSplit/>
          <w:trHeight w:val="137"/>
        </w:trPr>
        <w:tc>
          <w:tcPr>
            <w:tcW w:w="1223" w:type="dxa"/>
            <w:vMerge/>
            <w:tcBorders>
              <w:top w:val="single" w:sz="8" w:space="0" w:color="AEAEAE"/>
              <w:left w:val="nil"/>
              <w:bottom w:val="nil"/>
              <w:right w:val="nil"/>
            </w:tcBorders>
            <w:shd w:val="clear" w:color="auto" w:fill="E0E0E0"/>
          </w:tcPr>
          <w:p w14:paraId="1507618E"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nil"/>
              <w:right w:val="nil"/>
            </w:tcBorders>
            <w:shd w:val="clear" w:color="auto" w:fill="E0E0E0"/>
          </w:tcPr>
          <w:p w14:paraId="57364EFD"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854" w:type="dxa"/>
            <w:tcBorders>
              <w:top w:val="single" w:sz="8" w:space="0" w:color="AEAEAE"/>
              <w:left w:val="nil"/>
              <w:bottom w:val="nil"/>
              <w:right w:val="single" w:sz="8" w:space="0" w:color="E0E0E0"/>
            </w:tcBorders>
            <w:shd w:val="clear" w:color="auto" w:fill="FFFFFF"/>
          </w:tcPr>
          <w:p w14:paraId="598127E9"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4AE4F3F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4C70B1F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1A67F2A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226" w:type="dxa"/>
            <w:tcBorders>
              <w:top w:val="single" w:sz="8" w:space="0" w:color="AEAEAE"/>
              <w:left w:val="single" w:sz="8" w:space="0" w:color="E0E0E0"/>
              <w:bottom w:val="nil"/>
              <w:right w:val="nil"/>
            </w:tcBorders>
            <w:shd w:val="clear" w:color="auto" w:fill="FFFFFF"/>
          </w:tcPr>
          <w:p w14:paraId="20D5953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7AD3F822" w14:textId="77777777">
        <w:trPr>
          <w:cantSplit/>
          <w:trHeight w:val="301"/>
        </w:trPr>
        <w:tc>
          <w:tcPr>
            <w:tcW w:w="1223" w:type="dxa"/>
            <w:vMerge w:val="restart"/>
            <w:tcBorders>
              <w:top w:val="single" w:sz="8" w:space="0" w:color="AEAEAE"/>
              <w:left w:val="nil"/>
              <w:bottom w:val="nil"/>
              <w:right w:val="nil"/>
            </w:tcBorders>
            <w:shd w:val="clear" w:color="auto" w:fill="E0E0E0"/>
          </w:tcPr>
          <w:p w14:paraId="0D6C6931"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EPS</w:t>
            </w:r>
          </w:p>
        </w:tc>
        <w:tc>
          <w:tcPr>
            <w:tcW w:w="1657" w:type="dxa"/>
            <w:tcBorders>
              <w:top w:val="single" w:sz="8" w:space="0" w:color="AEAEAE"/>
              <w:left w:val="nil"/>
              <w:bottom w:val="single" w:sz="8" w:space="0" w:color="AEAEAE"/>
              <w:right w:val="nil"/>
            </w:tcBorders>
            <w:shd w:val="clear" w:color="auto" w:fill="E0E0E0"/>
          </w:tcPr>
          <w:p w14:paraId="130C34A0"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854" w:type="dxa"/>
            <w:tcBorders>
              <w:top w:val="single" w:sz="8" w:space="0" w:color="AEAEAE"/>
              <w:left w:val="nil"/>
              <w:bottom w:val="single" w:sz="8" w:space="0" w:color="AEAEAE"/>
              <w:right w:val="single" w:sz="8" w:space="0" w:color="E0E0E0"/>
            </w:tcBorders>
            <w:shd w:val="clear" w:color="auto" w:fill="FFFFFF"/>
          </w:tcPr>
          <w:p w14:paraId="564B9DF6"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.466</w:t>
            </w:r>
            <w:r>
              <w:rPr>
                <w:rFonts w:ascii="Arial" w:hAnsi="Arial" w:cs="Arial"/>
                <w:color w:val="010205"/>
                <w:sz w:val="18"/>
                <w:szCs w:val="18"/>
                <w:vertAlign w:val="superscript"/>
                <w:lang w:val="en-ID"/>
              </w:rPr>
              <w:t>**</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2DF7DD4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.290</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18F0D0C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.448</w:t>
            </w:r>
            <w:r>
              <w:rPr>
                <w:rFonts w:ascii="Arial" w:hAnsi="Arial" w:cs="Arial"/>
                <w:color w:val="010205"/>
                <w:sz w:val="18"/>
                <w:szCs w:val="18"/>
                <w:vertAlign w:val="superscript"/>
                <w:lang w:val="en-ID"/>
              </w:rPr>
              <w:t>**</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6985151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c>
          <w:tcPr>
            <w:tcW w:w="1226" w:type="dxa"/>
            <w:tcBorders>
              <w:top w:val="single" w:sz="8" w:space="0" w:color="AEAEAE"/>
              <w:left w:val="single" w:sz="8" w:space="0" w:color="E0E0E0"/>
              <w:bottom w:val="single" w:sz="8" w:space="0" w:color="AEAEAE"/>
              <w:right w:val="nil"/>
            </w:tcBorders>
            <w:shd w:val="clear" w:color="auto" w:fill="FFFFFF"/>
          </w:tcPr>
          <w:p w14:paraId="3185F34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.464</w:t>
            </w:r>
            <w:r>
              <w:rPr>
                <w:rFonts w:ascii="Arial" w:hAnsi="Arial" w:cs="Arial"/>
                <w:color w:val="010205"/>
                <w:sz w:val="18"/>
                <w:szCs w:val="18"/>
                <w:vertAlign w:val="superscript"/>
                <w:lang w:val="en-ID"/>
              </w:rPr>
              <w:t>**</w:t>
            </w:r>
          </w:p>
        </w:tc>
      </w:tr>
      <w:tr w:rsidR="00DA4784" w14:paraId="078CE11D" w14:textId="77777777">
        <w:trPr>
          <w:cantSplit/>
          <w:trHeight w:val="137"/>
        </w:trPr>
        <w:tc>
          <w:tcPr>
            <w:tcW w:w="1223" w:type="dxa"/>
            <w:vMerge/>
            <w:tcBorders>
              <w:top w:val="single" w:sz="8" w:space="0" w:color="AEAEAE"/>
              <w:left w:val="nil"/>
              <w:bottom w:val="nil"/>
              <w:right w:val="nil"/>
            </w:tcBorders>
            <w:shd w:val="clear" w:color="auto" w:fill="E0E0E0"/>
          </w:tcPr>
          <w:p w14:paraId="30E339C5"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single" w:sz="8" w:space="0" w:color="AEAEAE"/>
              <w:right w:val="nil"/>
            </w:tcBorders>
            <w:shd w:val="clear" w:color="auto" w:fill="E0E0E0"/>
          </w:tcPr>
          <w:p w14:paraId="182C1981"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854" w:type="dxa"/>
            <w:tcBorders>
              <w:top w:val="single" w:sz="8" w:space="0" w:color="AEAEAE"/>
              <w:left w:val="nil"/>
              <w:bottom w:val="single" w:sz="8" w:space="0" w:color="AEAEAE"/>
              <w:right w:val="single" w:sz="8" w:space="0" w:color="E0E0E0"/>
            </w:tcBorders>
            <w:shd w:val="clear" w:color="auto" w:fill="FFFFFF"/>
          </w:tcPr>
          <w:p w14:paraId="6EDB22A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.003</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67CD7B18"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.073</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50F82F7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.004</w:t>
            </w:r>
          </w:p>
        </w:tc>
        <w:tc>
          <w:tcPr>
            <w:tcW w:w="8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42E491" w14:textId="77777777" w:rsidR="00DA4784" w:rsidRDefault="00DA4784">
            <w:pPr>
              <w:autoSpaceDE w:val="0"/>
              <w:autoSpaceDN w:val="0"/>
              <w:adjustRightInd w:val="0"/>
              <w:spacing w:after="0" w:line="480" w:lineRule="exact"/>
              <w:jc w:val="left"/>
              <w:rPr>
                <w:szCs w:val="24"/>
                <w:lang w:val="en-ID"/>
              </w:rPr>
            </w:pPr>
          </w:p>
        </w:tc>
        <w:tc>
          <w:tcPr>
            <w:tcW w:w="1226" w:type="dxa"/>
            <w:tcBorders>
              <w:top w:val="single" w:sz="8" w:space="0" w:color="AEAEAE"/>
              <w:left w:val="single" w:sz="8" w:space="0" w:color="E0E0E0"/>
              <w:bottom w:val="single" w:sz="8" w:space="0" w:color="AEAEAE"/>
              <w:right w:val="nil"/>
            </w:tcBorders>
            <w:shd w:val="clear" w:color="auto" w:fill="FFFFFF"/>
          </w:tcPr>
          <w:p w14:paraId="0D4768D1"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.003</w:t>
            </w:r>
          </w:p>
        </w:tc>
      </w:tr>
      <w:tr w:rsidR="00DA4784" w14:paraId="6ABE8F6F" w14:textId="77777777">
        <w:trPr>
          <w:cantSplit/>
          <w:trHeight w:val="137"/>
        </w:trPr>
        <w:tc>
          <w:tcPr>
            <w:tcW w:w="1223" w:type="dxa"/>
            <w:vMerge/>
            <w:tcBorders>
              <w:top w:val="single" w:sz="8" w:space="0" w:color="AEAEAE"/>
              <w:left w:val="nil"/>
              <w:bottom w:val="nil"/>
              <w:right w:val="nil"/>
            </w:tcBorders>
            <w:shd w:val="clear" w:color="auto" w:fill="E0E0E0"/>
          </w:tcPr>
          <w:p w14:paraId="42A4B814"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nil"/>
              <w:right w:val="nil"/>
            </w:tcBorders>
            <w:shd w:val="clear" w:color="auto" w:fill="E0E0E0"/>
          </w:tcPr>
          <w:p w14:paraId="4436A6FD"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854" w:type="dxa"/>
            <w:tcBorders>
              <w:top w:val="single" w:sz="8" w:space="0" w:color="AEAEAE"/>
              <w:left w:val="nil"/>
              <w:bottom w:val="nil"/>
              <w:right w:val="single" w:sz="8" w:space="0" w:color="E0E0E0"/>
            </w:tcBorders>
            <w:shd w:val="clear" w:color="auto" w:fill="FFFFFF"/>
          </w:tcPr>
          <w:p w14:paraId="7FB11BF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4889B2D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659E7DE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nil"/>
              <w:right w:val="single" w:sz="8" w:space="0" w:color="E0E0E0"/>
            </w:tcBorders>
            <w:shd w:val="clear" w:color="auto" w:fill="FFFFFF"/>
          </w:tcPr>
          <w:p w14:paraId="0C50EFAC"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226" w:type="dxa"/>
            <w:tcBorders>
              <w:top w:val="single" w:sz="8" w:space="0" w:color="AEAEAE"/>
              <w:left w:val="single" w:sz="8" w:space="0" w:color="E0E0E0"/>
              <w:bottom w:val="nil"/>
              <w:right w:val="nil"/>
            </w:tcBorders>
            <w:shd w:val="clear" w:color="auto" w:fill="FFFFFF"/>
          </w:tcPr>
          <w:p w14:paraId="18074A6A"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4941D0B4" w14:textId="77777777">
        <w:trPr>
          <w:cantSplit/>
          <w:trHeight w:val="301"/>
        </w:trPr>
        <w:tc>
          <w:tcPr>
            <w:tcW w:w="1223" w:type="dxa"/>
            <w:vMerge w:val="restart"/>
            <w:tcBorders>
              <w:top w:val="single" w:sz="8" w:space="0" w:color="AEAEAE"/>
              <w:left w:val="nil"/>
              <w:bottom w:val="single" w:sz="8" w:space="0" w:color="152935"/>
              <w:right w:val="nil"/>
            </w:tcBorders>
            <w:shd w:val="clear" w:color="auto" w:fill="E0E0E0"/>
          </w:tcPr>
          <w:p w14:paraId="2B9187BE"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Harga Saham</w:t>
            </w:r>
          </w:p>
        </w:tc>
        <w:tc>
          <w:tcPr>
            <w:tcW w:w="1657" w:type="dxa"/>
            <w:tcBorders>
              <w:top w:val="single" w:sz="8" w:space="0" w:color="AEAEAE"/>
              <w:left w:val="nil"/>
              <w:bottom w:val="single" w:sz="8" w:space="0" w:color="AEAEAE"/>
              <w:right w:val="nil"/>
            </w:tcBorders>
            <w:shd w:val="clear" w:color="auto" w:fill="E0E0E0"/>
          </w:tcPr>
          <w:p w14:paraId="09114584"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854" w:type="dxa"/>
            <w:tcBorders>
              <w:top w:val="single" w:sz="8" w:space="0" w:color="AEAEAE"/>
              <w:left w:val="nil"/>
              <w:bottom w:val="single" w:sz="8" w:space="0" w:color="AEAEAE"/>
              <w:right w:val="single" w:sz="8" w:space="0" w:color="E0E0E0"/>
            </w:tcBorders>
            <w:shd w:val="clear" w:color="auto" w:fill="FFFFFF"/>
          </w:tcPr>
          <w:p w14:paraId="76A482FC"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.212</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2041F9EE"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.018</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1E1DE705"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.758</w:t>
            </w:r>
            <w:r>
              <w:rPr>
                <w:rFonts w:ascii="Arial" w:hAnsi="Arial" w:cs="Arial"/>
                <w:color w:val="010205"/>
                <w:sz w:val="18"/>
                <w:szCs w:val="18"/>
                <w:vertAlign w:val="superscript"/>
                <w:lang w:val="en-ID"/>
              </w:rPr>
              <w:t>**</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7C347032"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.464</w:t>
            </w:r>
            <w:r>
              <w:rPr>
                <w:rFonts w:ascii="Arial" w:hAnsi="Arial" w:cs="Arial"/>
                <w:color w:val="010205"/>
                <w:sz w:val="18"/>
                <w:szCs w:val="18"/>
                <w:vertAlign w:val="superscript"/>
                <w:lang w:val="en-ID"/>
              </w:rPr>
              <w:t>**</w:t>
            </w:r>
          </w:p>
        </w:tc>
        <w:tc>
          <w:tcPr>
            <w:tcW w:w="1226" w:type="dxa"/>
            <w:tcBorders>
              <w:top w:val="single" w:sz="8" w:space="0" w:color="AEAEAE"/>
              <w:left w:val="single" w:sz="8" w:space="0" w:color="E0E0E0"/>
              <w:bottom w:val="single" w:sz="8" w:space="0" w:color="AEAEAE"/>
              <w:right w:val="nil"/>
            </w:tcBorders>
            <w:shd w:val="clear" w:color="auto" w:fill="FFFFFF"/>
          </w:tcPr>
          <w:p w14:paraId="02C13603"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r>
      <w:tr w:rsidR="00DA4784" w14:paraId="79231C18" w14:textId="77777777">
        <w:trPr>
          <w:cantSplit/>
          <w:trHeight w:val="137"/>
        </w:trPr>
        <w:tc>
          <w:tcPr>
            <w:tcW w:w="1223" w:type="dxa"/>
            <w:vMerge/>
            <w:tcBorders>
              <w:top w:val="single" w:sz="8" w:space="0" w:color="AEAEAE"/>
              <w:left w:val="nil"/>
              <w:bottom w:val="single" w:sz="8" w:space="0" w:color="152935"/>
              <w:right w:val="nil"/>
            </w:tcBorders>
            <w:shd w:val="clear" w:color="auto" w:fill="E0E0E0"/>
          </w:tcPr>
          <w:p w14:paraId="7CF06B65" w14:textId="77777777" w:rsidR="00DA4784" w:rsidRDefault="00DA4784">
            <w:pPr>
              <w:autoSpaceDE w:val="0"/>
              <w:autoSpaceDN w:val="0"/>
              <w:adjustRightInd w:val="0"/>
              <w:spacing w:after="0" w:line="480" w:lineRule="exact"/>
              <w:jc w:val="left"/>
              <w:rPr>
                <w:rFonts w:ascii="Arial" w:hAnsi="Arial" w:cs="Arial"/>
                <w:color w:val="010205"/>
                <w:sz w:val="18"/>
                <w:szCs w:val="18"/>
                <w:lang w:val="en-ID"/>
              </w:rPr>
            </w:pPr>
          </w:p>
        </w:tc>
        <w:tc>
          <w:tcPr>
            <w:tcW w:w="1657" w:type="dxa"/>
            <w:tcBorders>
              <w:top w:val="single" w:sz="8" w:space="0" w:color="AEAEAE"/>
              <w:left w:val="nil"/>
              <w:bottom w:val="single" w:sz="8" w:space="0" w:color="AEAEAE"/>
              <w:right w:val="nil"/>
            </w:tcBorders>
            <w:shd w:val="clear" w:color="auto" w:fill="E0E0E0"/>
          </w:tcPr>
          <w:p w14:paraId="2E550903"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854" w:type="dxa"/>
            <w:tcBorders>
              <w:top w:val="single" w:sz="8" w:space="0" w:color="AEAEAE"/>
              <w:left w:val="nil"/>
              <w:bottom w:val="single" w:sz="8" w:space="0" w:color="AEAEAE"/>
              <w:right w:val="single" w:sz="8" w:space="0" w:color="E0E0E0"/>
            </w:tcBorders>
            <w:shd w:val="clear" w:color="auto" w:fill="FFFFFF"/>
          </w:tcPr>
          <w:p w14:paraId="0F4793B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.194</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47FB2607"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.911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08EEC41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.000</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4AE68A1D"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.003</w:t>
            </w:r>
          </w:p>
        </w:tc>
        <w:tc>
          <w:tcPr>
            <w:tcW w:w="1226" w:type="dxa"/>
            <w:tcBorders>
              <w:top w:val="single" w:sz="8" w:space="0" w:color="AEAEAE"/>
              <w:left w:val="single" w:sz="8" w:space="0" w:color="E0E0E0"/>
              <w:bottom w:val="single" w:sz="8" w:space="0" w:color="AEAEAE"/>
              <w:right w:val="nil"/>
            </w:tcBorders>
            <w:shd w:val="clear" w:color="auto" w:fill="FFFFFF"/>
            <w:vAlign w:val="center"/>
          </w:tcPr>
          <w:p w14:paraId="094D64DD" w14:textId="77777777" w:rsidR="00DA4784" w:rsidRDefault="00DA4784">
            <w:pPr>
              <w:autoSpaceDE w:val="0"/>
              <w:autoSpaceDN w:val="0"/>
              <w:adjustRightInd w:val="0"/>
              <w:spacing w:after="0" w:line="480" w:lineRule="exact"/>
              <w:jc w:val="left"/>
              <w:rPr>
                <w:szCs w:val="24"/>
                <w:lang w:val="en-ID"/>
              </w:rPr>
            </w:pPr>
          </w:p>
        </w:tc>
      </w:tr>
      <w:tr w:rsidR="00DA4784" w14:paraId="3712004C" w14:textId="77777777">
        <w:trPr>
          <w:cantSplit/>
          <w:trHeight w:val="137"/>
        </w:trPr>
        <w:tc>
          <w:tcPr>
            <w:tcW w:w="1223" w:type="dxa"/>
            <w:vMerge/>
            <w:tcBorders>
              <w:top w:val="single" w:sz="8" w:space="0" w:color="AEAEAE"/>
              <w:left w:val="nil"/>
              <w:bottom w:val="single" w:sz="8" w:space="0" w:color="152935"/>
              <w:right w:val="nil"/>
            </w:tcBorders>
            <w:shd w:val="clear" w:color="auto" w:fill="E0E0E0"/>
          </w:tcPr>
          <w:p w14:paraId="52F9AC32" w14:textId="77777777" w:rsidR="00DA4784" w:rsidRDefault="00DA4784">
            <w:pPr>
              <w:autoSpaceDE w:val="0"/>
              <w:autoSpaceDN w:val="0"/>
              <w:adjustRightInd w:val="0"/>
              <w:spacing w:after="0" w:line="480" w:lineRule="exact"/>
              <w:jc w:val="left"/>
              <w:rPr>
                <w:szCs w:val="24"/>
                <w:lang w:val="en-ID"/>
              </w:rPr>
            </w:pPr>
          </w:p>
        </w:tc>
        <w:tc>
          <w:tcPr>
            <w:tcW w:w="1657" w:type="dxa"/>
            <w:tcBorders>
              <w:top w:val="single" w:sz="8" w:space="0" w:color="AEAEAE"/>
              <w:left w:val="nil"/>
              <w:bottom w:val="single" w:sz="8" w:space="0" w:color="152935"/>
              <w:right w:val="nil"/>
            </w:tcBorders>
            <w:shd w:val="clear" w:color="auto" w:fill="E0E0E0"/>
          </w:tcPr>
          <w:p w14:paraId="4F4FCE28" w14:textId="77777777" w:rsidR="00DA4784" w:rsidRDefault="00000000">
            <w:pPr>
              <w:autoSpaceDE w:val="0"/>
              <w:autoSpaceDN w:val="0"/>
              <w:adjustRightInd w:val="0"/>
              <w:spacing w:after="0" w:line="480" w:lineRule="exac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854" w:type="dxa"/>
            <w:tcBorders>
              <w:top w:val="single" w:sz="8" w:space="0" w:color="AEAEAE"/>
              <w:left w:val="nil"/>
              <w:bottom w:val="single" w:sz="8" w:space="0" w:color="152935"/>
              <w:right w:val="single" w:sz="8" w:space="0" w:color="E0E0E0"/>
            </w:tcBorders>
            <w:shd w:val="clear" w:color="auto" w:fill="FFFFFF"/>
          </w:tcPr>
          <w:p w14:paraId="43A4C61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single" w:sz="8" w:space="0" w:color="152935"/>
              <w:right w:val="single" w:sz="8" w:space="0" w:color="E0E0E0"/>
            </w:tcBorders>
            <w:shd w:val="clear" w:color="auto" w:fill="FFFFFF"/>
          </w:tcPr>
          <w:p w14:paraId="23517B30"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single" w:sz="8" w:space="0" w:color="152935"/>
              <w:right w:val="single" w:sz="8" w:space="0" w:color="E0E0E0"/>
            </w:tcBorders>
            <w:shd w:val="clear" w:color="auto" w:fill="FFFFFF"/>
          </w:tcPr>
          <w:p w14:paraId="07EFB7CF"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854" w:type="dxa"/>
            <w:tcBorders>
              <w:top w:val="single" w:sz="8" w:space="0" w:color="AEAEAE"/>
              <w:left w:val="single" w:sz="8" w:space="0" w:color="E0E0E0"/>
              <w:bottom w:val="single" w:sz="8" w:space="0" w:color="152935"/>
              <w:right w:val="single" w:sz="8" w:space="0" w:color="E0E0E0"/>
            </w:tcBorders>
            <w:shd w:val="clear" w:color="auto" w:fill="FFFFFF"/>
          </w:tcPr>
          <w:p w14:paraId="126B2BBC"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226" w:type="dxa"/>
            <w:tcBorders>
              <w:top w:val="single" w:sz="8" w:space="0" w:color="AEAEAE"/>
              <w:left w:val="single" w:sz="8" w:space="0" w:color="E0E0E0"/>
              <w:bottom w:val="single" w:sz="8" w:space="0" w:color="152935"/>
              <w:right w:val="nil"/>
            </w:tcBorders>
            <w:shd w:val="clear" w:color="auto" w:fill="FFFFFF"/>
          </w:tcPr>
          <w:p w14:paraId="3479933B" w14:textId="77777777" w:rsidR="00DA4784" w:rsidRDefault="00000000">
            <w:pPr>
              <w:autoSpaceDE w:val="0"/>
              <w:autoSpaceDN w:val="0"/>
              <w:adjustRightInd w:val="0"/>
              <w:spacing w:after="0" w:line="480" w:lineRule="exac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112AECD3" w14:textId="77777777">
        <w:trPr>
          <w:cantSplit/>
          <w:trHeight w:val="301"/>
        </w:trPr>
        <w:tc>
          <w:tcPr>
            <w:tcW w:w="7522" w:type="dxa"/>
            <w:gridSpan w:val="7"/>
            <w:tcBorders>
              <w:top w:val="nil"/>
              <w:left w:val="nil"/>
              <w:bottom w:val="nil"/>
              <w:right w:val="nil"/>
            </w:tcBorders>
            <w:shd w:val="clear" w:color="auto" w:fill="FFFFFF"/>
          </w:tcPr>
          <w:p w14:paraId="48A2307C" w14:textId="77777777" w:rsidR="00DA4784" w:rsidRDefault="00000000">
            <w:pPr>
              <w:autoSpaceDE w:val="0"/>
              <w:autoSpaceDN w:val="0"/>
              <w:adjustRightInd w:val="0"/>
              <w:spacing w:after="0" w:line="480" w:lineRule="exact"/>
              <w:ind w:left="60" w:right="60"/>
              <w:jc w:val="left"/>
              <w:rPr>
                <w:rFonts w:ascii="Arial" w:hAnsi="Arial" w:cs="Arial"/>
                <w:color w:val="010205"/>
                <w:sz w:val="18"/>
                <w:szCs w:val="18"/>
                <w:lang w:val="en-ID"/>
              </w:rPr>
            </w:pPr>
            <w:r>
              <w:rPr>
                <w:rFonts w:ascii="Arial" w:hAnsi="Arial" w:cs="Arial"/>
                <w:color w:val="010205"/>
                <w:sz w:val="18"/>
                <w:szCs w:val="18"/>
                <w:lang w:val="en-ID"/>
              </w:rPr>
              <w:t>**. Correlation is significant at the 0.01 level (2-tailed).</w:t>
            </w:r>
          </w:p>
        </w:tc>
      </w:tr>
    </w:tbl>
    <w:p w14:paraId="36CC2415" w14:textId="77777777" w:rsidR="00DA4784" w:rsidRDefault="00000000">
      <w:pPr>
        <w:autoSpaceDE w:val="0"/>
        <w:autoSpaceDN w:val="0"/>
        <w:adjustRightInd w:val="0"/>
        <w:spacing w:after="0" w:line="480" w:lineRule="exact"/>
        <w:ind w:firstLine="360"/>
        <w:rPr>
          <w:i/>
          <w:iCs/>
          <w:szCs w:val="24"/>
          <w:lang w:val="en-ID"/>
        </w:rPr>
      </w:pPr>
      <w:r>
        <w:rPr>
          <w:i/>
          <w:iCs/>
          <w:szCs w:val="24"/>
          <w:lang w:val="en-ID"/>
        </w:rPr>
        <w:t>Sumber Data : Hasil Output SPSS versi 25, data diolah penulis 2025.</w:t>
      </w:r>
    </w:p>
    <w:p w14:paraId="509113C4" w14:textId="77777777" w:rsidR="00DA4784" w:rsidRDefault="00000000">
      <w:pPr>
        <w:pStyle w:val="ListParagraph"/>
        <w:numPr>
          <w:ilvl w:val="0"/>
          <w:numId w:val="29"/>
        </w:numPr>
        <w:spacing w:after="0" w:line="480" w:lineRule="exact"/>
        <w:rPr>
          <w:szCs w:val="24"/>
          <w:lang w:val="en-ID"/>
        </w:rPr>
      </w:pPr>
      <w:r>
        <w:rPr>
          <w:szCs w:val="24"/>
          <w:lang w:val="en-ID"/>
        </w:rPr>
        <w:t xml:space="preserve">Hubungan antara Return On Asset terhadap Harga Saham </w:t>
      </w:r>
    </w:p>
    <w:p w14:paraId="68B033BF" w14:textId="77777777" w:rsidR="00DA4784" w:rsidRDefault="00000000">
      <w:pPr>
        <w:pStyle w:val="ListParagraph"/>
        <w:spacing w:after="0" w:line="480" w:lineRule="exact"/>
        <w:ind w:firstLine="720"/>
        <w:rPr>
          <w:szCs w:val="24"/>
          <w:lang w:val="en-ID"/>
        </w:rPr>
      </w:pPr>
      <w:r>
        <w:rPr>
          <w:szCs w:val="24"/>
          <w:lang w:val="en-ID"/>
        </w:rPr>
        <w:t xml:space="preserve">Tabel 4.11 diatas menunjukkan nilai signifikansi </w:t>
      </w:r>
      <w:r>
        <w:rPr>
          <w:i/>
          <w:iCs/>
          <w:szCs w:val="24"/>
          <w:lang w:val="en-ID"/>
        </w:rPr>
        <w:t>Return On Asset</w:t>
      </w:r>
      <w:r>
        <w:rPr>
          <w:szCs w:val="24"/>
          <w:lang w:val="en-ID"/>
        </w:rPr>
        <w:t xml:space="preserve"> terhadap harga saham sebesar 0,194. Nilai tersebut lebih besar dari 0,05 (0,194 &gt; 0,05) maka dapat diartikan tidak ada hubungan yang signifikan antara variabel </w:t>
      </w:r>
      <w:r>
        <w:rPr>
          <w:i/>
          <w:iCs/>
          <w:szCs w:val="24"/>
          <w:lang w:val="en-ID"/>
        </w:rPr>
        <w:t>Retrurn On Asset</w:t>
      </w:r>
      <w:r>
        <w:rPr>
          <w:szCs w:val="24"/>
          <w:lang w:val="en-ID"/>
        </w:rPr>
        <w:t xml:space="preserve"> terhadap harga saham.</w:t>
      </w:r>
    </w:p>
    <w:p w14:paraId="4ABE15A8" w14:textId="77777777" w:rsidR="00DA4784" w:rsidRDefault="00000000">
      <w:pPr>
        <w:pStyle w:val="ListParagraph"/>
        <w:spacing w:after="0" w:line="480" w:lineRule="exact"/>
        <w:ind w:firstLine="720"/>
        <w:rPr>
          <w:szCs w:val="24"/>
          <w:lang w:val="en-ID"/>
        </w:rPr>
      </w:pPr>
      <w:r>
        <w:rPr>
          <w:szCs w:val="24"/>
          <w:lang w:val="en-ID"/>
        </w:rPr>
        <w:t xml:space="preserve">Angka koefisien korelasi diperoleh sebesar 0.212 yang artinya tingkat kekuatan korelasi atau hubungan </w:t>
      </w:r>
      <w:r>
        <w:rPr>
          <w:i/>
          <w:iCs/>
          <w:szCs w:val="24"/>
          <w:lang w:val="en-ID"/>
        </w:rPr>
        <w:t>return on asset</w:t>
      </w:r>
      <w:r>
        <w:rPr>
          <w:szCs w:val="24"/>
          <w:lang w:val="en-ID"/>
        </w:rPr>
        <w:t xml:space="preserve">  dengan harga saham yaitu rendah atau lemah dengan arah hubungan variabel yang positif.</w:t>
      </w:r>
    </w:p>
    <w:p w14:paraId="79519DC0" w14:textId="77777777" w:rsidR="00DA4784" w:rsidRDefault="00000000">
      <w:pPr>
        <w:pStyle w:val="ListParagraph"/>
        <w:numPr>
          <w:ilvl w:val="0"/>
          <w:numId w:val="29"/>
        </w:numPr>
        <w:spacing w:after="0" w:line="480" w:lineRule="exact"/>
        <w:rPr>
          <w:szCs w:val="24"/>
          <w:lang w:val="en-ID"/>
        </w:rPr>
      </w:pPr>
      <w:r>
        <w:rPr>
          <w:szCs w:val="24"/>
          <w:lang w:val="en-ID"/>
        </w:rPr>
        <w:t xml:space="preserve">Hubungan antara </w:t>
      </w:r>
      <w:r>
        <w:rPr>
          <w:i/>
          <w:iCs/>
          <w:szCs w:val="24"/>
          <w:lang w:val="en-ID"/>
        </w:rPr>
        <w:t>Debt To Equity Ratio</w:t>
      </w:r>
      <w:r>
        <w:rPr>
          <w:szCs w:val="24"/>
          <w:lang w:val="en-ID"/>
        </w:rPr>
        <w:t xml:space="preserve"> terhadap Harga Saham.</w:t>
      </w:r>
    </w:p>
    <w:p w14:paraId="4B1DD924" w14:textId="77777777" w:rsidR="00DA4784" w:rsidRDefault="00000000">
      <w:pPr>
        <w:pStyle w:val="ListParagraph"/>
        <w:spacing w:after="0" w:line="480" w:lineRule="exact"/>
        <w:ind w:firstLine="720"/>
        <w:rPr>
          <w:szCs w:val="24"/>
          <w:lang w:val="en-ID"/>
        </w:rPr>
      </w:pPr>
      <w:r>
        <w:rPr>
          <w:szCs w:val="24"/>
          <w:lang w:val="en-ID"/>
        </w:rPr>
        <w:t xml:space="preserve">Tabel 4.11 menunjukkan nilai signifikansi </w:t>
      </w:r>
      <w:r>
        <w:rPr>
          <w:i/>
          <w:iCs/>
          <w:szCs w:val="24"/>
          <w:lang w:val="en-ID"/>
        </w:rPr>
        <w:t>Debt To Equity Ratio</w:t>
      </w:r>
      <w:r>
        <w:rPr>
          <w:szCs w:val="24"/>
          <w:lang w:val="en-ID"/>
        </w:rPr>
        <w:t xml:space="preserve"> terhadap harga saham sebesar 0,911. Nilai tersebut lebih besar dari 0,05 (0,911&gt;0,05) maka dapat diartikan tidak ada hubungan yang signifikan antara variabel </w:t>
      </w:r>
      <w:r>
        <w:rPr>
          <w:i/>
          <w:iCs/>
          <w:szCs w:val="24"/>
          <w:lang w:val="en-ID"/>
        </w:rPr>
        <w:t>Debt To Equity Ratio</w:t>
      </w:r>
      <w:r>
        <w:rPr>
          <w:szCs w:val="24"/>
          <w:lang w:val="en-ID"/>
        </w:rPr>
        <w:t xml:space="preserve"> terhadap harga saham.</w:t>
      </w:r>
    </w:p>
    <w:p w14:paraId="532026CC" w14:textId="77777777" w:rsidR="00DA4784" w:rsidRDefault="00000000">
      <w:pPr>
        <w:pStyle w:val="ListParagraph"/>
        <w:spacing w:after="0" w:line="480" w:lineRule="exact"/>
        <w:ind w:firstLine="720"/>
        <w:rPr>
          <w:szCs w:val="24"/>
          <w:lang w:val="en-ID"/>
        </w:rPr>
      </w:pPr>
      <w:r>
        <w:rPr>
          <w:szCs w:val="24"/>
          <w:lang w:val="en-ID"/>
        </w:rPr>
        <w:t xml:space="preserve">Angka koefisien korelasi diperoleh sebesar 0.018 yang artinya tingkat kekuatan korelasi atau hubungan antara </w:t>
      </w:r>
      <w:r>
        <w:rPr>
          <w:i/>
          <w:iCs/>
          <w:szCs w:val="24"/>
          <w:lang w:val="en-ID"/>
        </w:rPr>
        <w:t>debt to equity ratio</w:t>
      </w:r>
      <w:r>
        <w:rPr>
          <w:szCs w:val="24"/>
          <w:lang w:val="en-ID"/>
        </w:rPr>
        <w:t xml:space="preserve"> dengan harga saham yaitu rendah atau lemah dengan arah hubungan variabel yang positif.</w:t>
      </w:r>
    </w:p>
    <w:p w14:paraId="137D4F75" w14:textId="77777777" w:rsidR="00DA4784" w:rsidRDefault="00000000">
      <w:pPr>
        <w:pStyle w:val="ListParagraph"/>
        <w:numPr>
          <w:ilvl w:val="0"/>
          <w:numId w:val="29"/>
        </w:numPr>
        <w:spacing w:after="0" w:line="480" w:lineRule="exact"/>
        <w:rPr>
          <w:szCs w:val="24"/>
          <w:lang w:val="en-ID"/>
        </w:rPr>
      </w:pPr>
      <w:r>
        <w:rPr>
          <w:szCs w:val="24"/>
          <w:lang w:val="en-ID"/>
        </w:rPr>
        <w:lastRenderedPageBreak/>
        <w:t xml:space="preserve">Hubungan antara  </w:t>
      </w:r>
      <w:r>
        <w:rPr>
          <w:i/>
          <w:iCs/>
          <w:szCs w:val="24"/>
          <w:lang w:val="en-ID"/>
        </w:rPr>
        <w:t>Net Profit Margin</w:t>
      </w:r>
      <w:r>
        <w:rPr>
          <w:szCs w:val="24"/>
          <w:lang w:val="en-ID"/>
        </w:rPr>
        <w:t xml:space="preserve"> terhadap Harga Saham.</w:t>
      </w:r>
    </w:p>
    <w:p w14:paraId="495DEBD5" w14:textId="77777777" w:rsidR="00DA4784" w:rsidRDefault="00000000">
      <w:pPr>
        <w:spacing w:after="0" w:line="480" w:lineRule="exact"/>
        <w:ind w:left="720" w:firstLine="720"/>
        <w:rPr>
          <w:szCs w:val="24"/>
          <w:lang w:val="en-ID"/>
        </w:rPr>
      </w:pPr>
      <w:r>
        <w:rPr>
          <w:szCs w:val="24"/>
          <w:lang w:val="en-ID"/>
        </w:rPr>
        <w:t xml:space="preserve">Tabel 4.11 menunjukkan nilai signifikansi </w:t>
      </w:r>
      <w:r>
        <w:rPr>
          <w:i/>
          <w:iCs/>
          <w:szCs w:val="24"/>
          <w:lang w:val="en-ID"/>
        </w:rPr>
        <w:t>Net Profit Margin</w:t>
      </w:r>
      <w:r>
        <w:rPr>
          <w:szCs w:val="24"/>
          <w:lang w:val="en-ID"/>
        </w:rPr>
        <w:t xml:space="preserve"> terhadap harga saham sebesar 0,000. Nilai tersebut lebih kecil dari 0,05 (0,000&lt;0,05) maka dapat diartikan terdapat hubungan yang signifikan antara variabel </w:t>
      </w:r>
      <w:r>
        <w:rPr>
          <w:i/>
          <w:iCs/>
          <w:szCs w:val="24"/>
          <w:lang w:val="en-ID"/>
        </w:rPr>
        <w:t>Net Profit Margin</w:t>
      </w:r>
      <w:r>
        <w:rPr>
          <w:szCs w:val="24"/>
          <w:lang w:val="en-ID"/>
        </w:rPr>
        <w:t xml:space="preserve"> terhadap harga saham.</w:t>
      </w:r>
    </w:p>
    <w:p w14:paraId="332D2A4A" w14:textId="77777777" w:rsidR="00DA4784" w:rsidRDefault="00000000">
      <w:pPr>
        <w:spacing w:after="0" w:line="480" w:lineRule="exact"/>
        <w:ind w:left="720" w:firstLine="720"/>
        <w:rPr>
          <w:szCs w:val="24"/>
          <w:lang w:val="en-ID"/>
        </w:rPr>
      </w:pPr>
      <w:r>
        <w:rPr>
          <w:szCs w:val="24"/>
          <w:lang w:val="en-ID"/>
        </w:rPr>
        <w:t xml:space="preserve">Angka koefisien korelasi diperoleh sebesar 0.758 yang artinya tingkat kekuatan korelasi atau hubungan antara </w:t>
      </w:r>
      <w:r>
        <w:rPr>
          <w:i/>
          <w:iCs/>
          <w:szCs w:val="24"/>
          <w:lang w:val="en-ID"/>
        </w:rPr>
        <w:t>net profit margin</w:t>
      </w:r>
      <w:r>
        <w:rPr>
          <w:szCs w:val="24"/>
          <w:lang w:val="en-ID"/>
        </w:rPr>
        <w:t xml:space="preserve"> dengan harga saham yaitu sangat tinggi atau sangat kuat dengan arah hubungan variabel yang positif.</w:t>
      </w:r>
    </w:p>
    <w:p w14:paraId="66BC1F8A" w14:textId="77777777" w:rsidR="00DA4784" w:rsidRDefault="00000000">
      <w:pPr>
        <w:pStyle w:val="ListParagraph"/>
        <w:numPr>
          <w:ilvl w:val="0"/>
          <w:numId w:val="29"/>
        </w:numPr>
        <w:spacing w:after="0" w:line="480" w:lineRule="exact"/>
        <w:rPr>
          <w:szCs w:val="24"/>
          <w:lang w:val="en-ID"/>
        </w:rPr>
      </w:pPr>
      <w:r>
        <w:rPr>
          <w:szCs w:val="24"/>
          <w:lang w:val="en-ID"/>
        </w:rPr>
        <w:t xml:space="preserve">Hubungan antara  </w:t>
      </w:r>
      <w:r>
        <w:rPr>
          <w:i/>
          <w:iCs/>
          <w:szCs w:val="24"/>
          <w:lang w:val="en-ID"/>
        </w:rPr>
        <w:t xml:space="preserve">Earning Per Share </w:t>
      </w:r>
      <w:r>
        <w:rPr>
          <w:szCs w:val="24"/>
          <w:lang w:val="en-ID"/>
        </w:rPr>
        <w:t xml:space="preserve"> terhadap Harga Saham.</w:t>
      </w:r>
    </w:p>
    <w:p w14:paraId="5A12D5FC" w14:textId="77777777" w:rsidR="00DA4784" w:rsidRDefault="00000000">
      <w:pPr>
        <w:pStyle w:val="ListParagraph"/>
        <w:spacing w:after="0" w:line="480" w:lineRule="exact"/>
        <w:ind w:firstLine="720"/>
        <w:rPr>
          <w:szCs w:val="24"/>
          <w:lang w:val="en-ID"/>
        </w:rPr>
      </w:pPr>
      <w:r>
        <w:rPr>
          <w:szCs w:val="24"/>
          <w:lang w:val="en-ID"/>
        </w:rPr>
        <w:t xml:space="preserve">Tabel 4.11 menunjukkan nilai signifikansi </w:t>
      </w:r>
      <w:r>
        <w:rPr>
          <w:i/>
          <w:iCs/>
          <w:szCs w:val="24"/>
          <w:lang w:val="en-ID"/>
        </w:rPr>
        <w:t xml:space="preserve">Earning Per Share </w:t>
      </w:r>
      <w:r>
        <w:rPr>
          <w:szCs w:val="24"/>
          <w:lang w:val="en-ID"/>
        </w:rPr>
        <w:t xml:space="preserve">  terhadap harga saham sebesar 0,003. Nilai tersebut lebih kecil dari 0,05 (0,003&lt;0,05) maka dapat diartikan pada uji korelasi rank spearman ini terdapat hubungan yang signifikan antara variabel </w:t>
      </w:r>
      <w:r>
        <w:rPr>
          <w:i/>
          <w:iCs/>
          <w:szCs w:val="24"/>
          <w:lang w:val="en-ID"/>
        </w:rPr>
        <w:t xml:space="preserve">Earning Per Share </w:t>
      </w:r>
      <w:r>
        <w:rPr>
          <w:szCs w:val="24"/>
          <w:lang w:val="en-ID"/>
        </w:rPr>
        <w:t xml:space="preserve"> terhadap harga saham.</w:t>
      </w:r>
    </w:p>
    <w:p w14:paraId="1FA8111F" w14:textId="77777777" w:rsidR="00DA4784" w:rsidRDefault="00000000">
      <w:pPr>
        <w:spacing w:after="0" w:line="480" w:lineRule="exact"/>
        <w:ind w:left="720" w:firstLine="720"/>
        <w:rPr>
          <w:szCs w:val="24"/>
          <w:lang w:val="en-ID"/>
        </w:rPr>
      </w:pPr>
      <w:r>
        <w:rPr>
          <w:szCs w:val="24"/>
          <w:lang w:val="en-ID"/>
        </w:rPr>
        <w:t xml:space="preserve">Angka Koefisien Korelasi diperoleh sebesar 0.464 yang artinya tingkat kekuatan korelasi atau hubungan antara </w:t>
      </w:r>
      <w:r>
        <w:rPr>
          <w:i/>
          <w:iCs/>
          <w:szCs w:val="24"/>
          <w:lang w:val="en-ID"/>
        </w:rPr>
        <w:t xml:space="preserve">Earning Per Share </w:t>
      </w:r>
      <w:r>
        <w:rPr>
          <w:szCs w:val="24"/>
          <w:lang w:val="en-ID"/>
        </w:rPr>
        <w:t xml:space="preserve"> dengan harga saham yaitu sedang dengan arah hubungan variabel yang positif.</w:t>
      </w:r>
    </w:p>
    <w:p w14:paraId="0DA58D4F" w14:textId="77777777" w:rsidR="00DA4784" w:rsidRDefault="00000000">
      <w:pPr>
        <w:pStyle w:val="Heading2"/>
        <w:spacing w:after="0" w:line="480" w:lineRule="exact"/>
        <w:rPr>
          <w:rFonts w:eastAsia="Calibri"/>
          <w:lang w:val="en-ID"/>
        </w:rPr>
      </w:pPr>
      <w:bookmarkStart w:id="249" w:name="_Toc195730586"/>
      <w:bookmarkStart w:id="250" w:name="_Toc200965211"/>
      <w:r>
        <w:rPr>
          <w:rFonts w:eastAsia="Calibri"/>
          <w:lang w:val="en-ID"/>
        </w:rPr>
        <w:t xml:space="preserve">D. </w:t>
      </w:r>
      <w:bookmarkStart w:id="251" w:name="_Toc184063197"/>
      <w:r>
        <w:rPr>
          <w:rFonts w:eastAsia="Calibri"/>
          <w:lang w:val="en-ID"/>
        </w:rPr>
        <w:t>Pembahasan Hasil Penelitian</w:t>
      </w:r>
      <w:bookmarkEnd w:id="249"/>
      <w:bookmarkEnd w:id="250"/>
    </w:p>
    <w:p w14:paraId="232AC846" w14:textId="77777777" w:rsidR="00DA4784" w:rsidRDefault="00000000">
      <w:pPr>
        <w:pStyle w:val="ListParagraph"/>
        <w:numPr>
          <w:ilvl w:val="0"/>
          <w:numId w:val="26"/>
        </w:numPr>
        <w:spacing w:after="0" w:line="480" w:lineRule="exact"/>
        <w:ind w:left="709"/>
        <w:rPr>
          <w:lang w:val="en-ID"/>
        </w:rPr>
      </w:pPr>
      <w:r>
        <w:rPr>
          <w:lang w:val="en-ID"/>
        </w:rPr>
        <w:t xml:space="preserve">Pengaruh </w:t>
      </w:r>
      <w:r>
        <w:rPr>
          <w:i/>
          <w:iCs/>
          <w:lang w:val="en-ID"/>
        </w:rPr>
        <w:t>Return On Asset</w:t>
      </w:r>
      <w:r>
        <w:rPr>
          <w:lang w:val="en-ID"/>
        </w:rPr>
        <w:t xml:space="preserve"> (ROA) terhadap Harga Saham</w:t>
      </w:r>
    </w:p>
    <w:p w14:paraId="3B51DE3A" w14:textId="77777777" w:rsidR="00DA4784" w:rsidRDefault="00000000">
      <w:pPr>
        <w:pStyle w:val="ListParagraph"/>
        <w:spacing w:after="0" w:line="480" w:lineRule="exact"/>
        <w:ind w:firstLine="720"/>
        <w:rPr>
          <w:iCs/>
          <w:szCs w:val="24"/>
          <w:lang w:val="en-US"/>
        </w:rPr>
      </w:pPr>
      <w:r>
        <w:rPr>
          <w:lang w:val="en-ID"/>
        </w:rPr>
        <w:t xml:space="preserve">Hasil uji signifikansi parsial pada tabel 4.9, menunjukkan bahwa variabel </w:t>
      </w:r>
      <w:r>
        <w:rPr>
          <w:i/>
          <w:iCs/>
          <w:lang w:val="en-ID"/>
        </w:rPr>
        <w:t>Return On Asset</w:t>
      </w:r>
      <w:r>
        <w:rPr>
          <w:lang w:val="en-ID"/>
        </w:rPr>
        <w:t xml:space="preserve"> (ROA) tidak memilki pengaruh yang signifikan terhadap harga saham. Hal ini dapat dilihat dari nilai signifikansi yang didapatkan sebesar </w:t>
      </w:r>
      <w:r>
        <w:rPr>
          <w:iCs/>
          <w:szCs w:val="24"/>
          <w:lang w:val="en-US"/>
        </w:rPr>
        <w:t xml:space="preserve">0,057 yang lebih besar dari 0,05 (0,057&gt;0,05). Hasil tersebut sejalan dengan hasil penelitian terdahulu yang dilakukan oleh </w:t>
      </w:r>
      <w:r>
        <w:rPr>
          <w:szCs w:val="24"/>
        </w:rPr>
        <w:t xml:space="preserve">Dian </w:t>
      </w:r>
      <w:r>
        <w:rPr>
          <w:szCs w:val="24"/>
        </w:rPr>
        <w:lastRenderedPageBreak/>
        <w:t>Wulan Sari, Suryadi, Eri Triharyati, Fitria, dan Erwandy Irsal</w:t>
      </w:r>
      <w:r>
        <w:rPr>
          <w:iCs/>
          <w:szCs w:val="24"/>
          <w:lang w:val="en-US"/>
        </w:rPr>
        <w:t xml:space="preserve"> (2020)</w:t>
      </w:r>
      <w:r>
        <w:rPr>
          <w:rStyle w:val="FootnoteReference"/>
          <w:iCs/>
          <w:szCs w:val="24"/>
          <w:lang w:val="en-US"/>
        </w:rPr>
        <w:footnoteReference w:id="73"/>
      </w:r>
      <w:r>
        <w:rPr>
          <w:iCs/>
          <w:szCs w:val="24"/>
          <w:lang w:val="en-US"/>
        </w:rPr>
        <w:t xml:space="preserve"> yang menyatakan bahwa </w:t>
      </w:r>
      <w:r>
        <w:rPr>
          <w:i/>
          <w:iCs/>
          <w:szCs w:val="24"/>
          <w:lang w:val="en-US"/>
        </w:rPr>
        <w:t>Return On Asset</w:t>
      </w:r>
      <w:r>
        <w:rPr>
          <w:iCs/>
          <w:szCs w:val="24"/>
          <w:lang w:val="en-US"/>
        </w:rPr>
        <w:t xml:space="preserve"> (ROA) tidak berpengaruh terhadap harga saham.</w:t>
      </w:r>
    </w:p>
    <w:p w14:paraId="4EC724C5" w14:textId="77777777" w:rsidR="00DA4784" w:rsidRDefault="00000000">
      <w:pPr>
        <w:pStyle w:val="ListParagraph"/>
        <w:spacing w:line="480" w:lineRule="exact"/>
        <w:ind w:firstLine="720"/>
        <w:rPr>
          <w:iCs/>
          <w:szCs w:val="24"/>
          <w:lang w:val="en-US"/>
        </w:rPr>
      </w:pPr>
      <w:r>
        <w:rPr>
          <w:lang w:val="en-ID"/>
        </w:rPr>
        <w:t>Umumnya, semakin tinggi nilai ROA maka semakin tinggi pula tingkat profitabilitas perusahaan tersebut. Menurut Darmawan, ROA yang tinggi menandakan semakin tinggi kemampuan perusahaan mendapatkan keuntungan. Semakin tinggi keuntungan yang dihasilkan  perusahaan maka akan  menjadikan investor tertarik akan nilai saham perusahaan tersebut.</w:t>
      </w:r>
      <w:r>
        <w:rPr>
          <w:rStyle w:val="FootnoteReference"/>
          <w:lang w:val="en-ID"/>
        </w:rPr>
        <w:footnoteReference w:id="74"/>
      </w:r>
      <w:r>
        <w:rPr>
          <w:lang w:val="en-ID"/>
        </w:rPr>
        <w:t xml:space="preserve"> Namun pada penelitian ini menunjukkan bahwasanya investor dalam menetapkan keputusan untuk berinvestasi pada perusahaan teknologi, tidak terlalu memperhatikan nilai </w:t>
      </w:r>
      <w:r>
        <w:rPr>
          <w:i/>
          <w:iCs/>
          <w:lang w:val="en-ID"/>
        </w:rPr>
        <w:t>Return On Asset</w:t>
      </w:r>
      <w:r>
        <w:rPr>
          <w:lang w:val="en-ID"/>
        </w:rPr>
        <w:t xml:space="preserve"> (ROA) dari perusahaan tersebut</w:t>
      </w:r>
      <w:r>
        <w:rPr>
          <w:iCs/>
          <w:szCs w:val="24"/>
          <w:lang w:val="en-US"/>
        </w:rPr>
        <w:t>.</w:t>
      </w:r>
    </w:p>
    <w:p w14:paraId="48DA8144" w14:textId="77777777" w:rsidR="00DA4784" w:rsidRDefault="00000000">
      <w:pPr>
        <w:pStyle w:val="ListParagraph"/>
        <w:spacing w:line="480" w:lineRule="exact"/>
        <w:ind w:firstLine="720"/>
        <w:rPr>
          <w:iCs/>
          <w:szCs w:val="24"/>
          <w:lang w:val="en-US"/>
        </w:rPr>
      </w:pPr>
      <w:r>
        <w:rPr>
          <w:i/>
          <w:szCs w:val="24"/>
          <w:lang w:val="en-US"/>
        </w:rPr>
        <w:t xml:space="preserve">Return On Asset </w:t>
      </w:r>
      <w:r>
        <w:rPr>
          <w:iCs/>
          <w:szCs w:val="24"/>
          <w:lang w:val="en-US"/>
        </w:rPr>
        <w:t>yang tidak berpengaruh signifikan terhadap harga saham pada perusahaan teknologi sebagian besar dipengaruhi oleh sifat industri teknologi yang dinamis dan mengalami perubahan yang cepat. Hal ini menyebabkan ROA yang tinggi pada suatu periode tidak menjamin kinerja perusahaan yang baik pada periode berikutnya. Selain itu infrastuktur pada perusahaan teknologi yang cenderung banyak, dapat membuat pemanfaatannya tidak berjalan efisien sehingga dapat mempengaruhi nilai ROA yang membuat investor cenderung tidak memperhatikan nilai ROA.</w:t>
      </w:r>
    </w:p>
    <w:p w14:paraId="019DF688" w14:textId="77777777" w:rsidR="00DA4784" w:rsidRDefault="00000000">
      <w:pPr>
        <w:pStyle w:val="ListParagraph"/>
        <w:spacing w:line="480" w:lineRule="exact"/>
        <w:ind w:firstLine="720"/>
        <w:rPr>
          <w:iCs/>
          <w:szCs w:val="24"/>
          <w:lang w:val="en-US"/>
        </w:rPr>
      </w:pPr>
      <w:r>
        <w:rPr>
          <w:iCs/>
          <w:szCs w:val="24"/>
          <w:lang w:val="en-US"/>
        </w:rPr>
        <w:lastRenderedPageBreak/>
        <w:t xml:space="preserve">Penelitian ini bertolak belakang dengan penelitian yang dilakukan oleh </w:t>
      </w:r>
      <w:r>
        <w:rPr>
          <w:szCs w:val="24"/>
        </w:rPr>
        <w:t>Natasha Salamona Dewi, dan Agus Endro Suwarno (2022)</w:t>
      </w:r>
      <w:r>
        <w:rPr>
          <w:rStyle w:val="FootnoteReference"/>
          <w:szCs w:val="24"/>
        </w:rPr>
        <w:footnoteReference w:id="75"/>
      </w:r>
      <w:r>
        <w:rPr>
          <w:szCs w:val="24"/>
        </w:rPr>
        <w:t xml:space="preserve"> </w:t>
      </w:r>
      <w:r>
        <w:rPr>
          <w:iCs/>
          <w:szCs w:val="24"/>
          <w:lang w:val="en-US"/>
        </w:rPr>
        <w:t xml:space="preserve">yang menyatakan bahwa </w:t>
      </w:r>
      <w:r>
        <w:rPr>
          <w:i/>
          <w:szCs w:val="24"/>
          <w:lang w:val="en-US"/>
        </w:rPr>
        <w:t>Return On Asset</w:t>
      </w:r>
      <w:r>
        <w:rPr>
          <w:iCs/>
          <w:szCs w:val="24"/>
          <w:lang w:val="en-US"/>
        </w:rPr>
        <w:t xml:space="preserve"> (ROA) berpengaruh secara signifikan terhadap harga saham.</w:t>
      </w:r>
    </w:p>
    <w:p w14:paraId="2407774E" w14:textId="77777777" w:rsidR="00DA4784" w:rsidRDefault="00000000">
      <w:pPr>
        <w:pStyle w:val="ListParagraph"/>
        <w:numPr>
          <w:ilvl w:val="0"/>
          <w:numId w:val="26"/>
        </w:numPr>
        <w:spacing w:line="480" w:lineRule="exact"/>
        <w:ind w:left="709"/>
        <w:rPr>
          <w:lang w:val="en-ID"/>
        </w:rPr>
      </w:pPr>
      <w:r>
        <w:rPr>
          <w:lang w:val="en-ID"/>
        </w:rPr>
        <w:t xml:space="preserve">Pengaruh </w:t>
      </w:r>
      <w:r>
        <w:rPr>
          <w:i/>
          <w:iCs/>
          <w:lang w:val="en-ID"/>
        </w:rPr>
        <w:t>Debt To Equity Ratio</w:t>
      </w:r>
      <w:r>
        <w:rPr>
          <w:lang w:val="en-ID"/>
        </w:rPr>
        <w:t xml:space="preserve"> (DER) Terhadap Harga Saham</w:t>
      </w:r>
    </w:p>
    <w:p w14:paraId="4D78B225" w14:textId="77777777" w:rsidR="00DA4784" w:rsidRDefault="00000000">
      <w:pPr>
        <w:pStyle w:val="ListParagraph"/>
        <w:spacing w:line="480" w:lineRule="exact"/>
        <w:ind w:firstLine="720"/>
        <w:rPr>
          <w:iCs/>
          <w:szCs w:val="24"/>
          <w:lang w:val="en-US"/>
        </w:rPr>
      </w:pPr>
      <w:r>
        <w:rPr>
          <w:lang w:val="en-ID"/>
        </w:rPr>
        <w:t xml:space="preserve">Hasil uji signifikansi parsial pada tabel 4.9, menunjukkan bahwa variabel </w:t>
      </w:r>
      <w:r>
        <w:rPr>
          <w:i/>
          <w:iCs/>
          <w:lang w:val="en-ID"/>
        </w:rPr>
        <w:t xml:space="preserve">Debt To Equity Ratio </w:t>
      </w:r>
      <w:r>
        <w:rPr>
          <w:lang w:val="en-ID"/>
        </w:rPr>
        <w:t xml:space="preserve">(DER) tidak memilki pengaruh yang signifikan terhadap harga saham. Hal ini dapat dilihat dari nilai signifikansi yang didapatkan sebesar </w:t>
      </w:r>
      <w:r>
        <w:rPr>
          <w:iCs/>
          <w:szCs w:val="24"/>
          <w:lang w:val="en-US"/>
        </w:rPr>
        <w:t xml:space="preserve">0,624 yang lebih besar dari 0,05 (0,624 &gt; 0,05). Hasil tersebut sejalan dengan hasil penelitian terdahulu yang dilakukan oleh </w:t>
      </w:r>
      <w:r>
        <w:rPr>
          <w:szCs w:val="24"/>
        </w:rPr>
        <w:t>Yulistina, Dewi Silvia, dan Nur Salma (2021)</w:t>
      </w:r>
      <w:r>
        <w:rPr>
          <w:rStyle w:val="FootnoteReference"/>
          <w:szCs w:val="24"/>
        </w:rPr>
        <w:footnoteReference w:id="76"/>
      </w:r>
      <w:r>
        <w:rPr>
          <w:szCs w:val="24"/>
        </w:rPr>
        <w:t xml:space="preserve"> </w:t>
      </w:r>
      <w:r>
        <w:rPr>
          <w:iCs/>
          <w:szCs w:val="24"/>
          <w:lang w:val="en-US"/>
        </w:rPr>
        <w:t xml:space="preserve">yang menyatakan bahwa </w:t>
      </w:r>
      <w:r>
        <w:rPr>
          <w:i/>
          <w:iCs/>
          <w:szCs w:val="24"/>
          <w:lang w:val="en-US"/>
        </w:rPr>
        <w:t>Debt To Equity Ratio</w:t>
      </w:r>
      <w:r>
        <w:rPr>
          <w:iCs/>
          <w:szCs w:val="24"/>
          <w:lang w:val="en-US"/>
        </w:rPr>
        <w:t xml:space="preserve"> (DER) tidak berpengaruh terhadap harga saham.</w:t>
      </w:r>
    </w:p>
    <w:p w14:paraId="2A570D5F" w14:textId="77777777" w:rsidR="00DA4784" w:rsidRDefault="00000000">
      <w:pPr>
        <w:pStyle w:val="ListParagraph"/>
        <w:spacing w:line="480" w:lineRule="exact"/>
        <w:ind w:firstLine="720"/>
        <w:rPr>
          <w:iCs/>
          <w:szCs w:val="24"/>
          <w:lang w:val="en-US"/>
        </w:rPr>
      </w:pPr>
      <w:r>
        <w:rPr>
          <w:iCs/>
          <w:szCs w:val="24"/>
          <w:lang w:val="en-US"/>
        </w:rPr>
        <w:t>Ely Siswanto dalam bukunya menjelaskan bahwa nilai DER yang tinggi menunjukkan tingginya ketergantungan permodalan perusahaan terhadap pihak luar sehingga beban perusahaan juga semakin berat. Semakin tinggi nilai DER mencerminkan resiko perusahaan yang relatif tinggi sehingga para investor berusaha menghindari saham-saham yang memiliki nilai DER yang tinggi. Ketika jumlah utang mengalami peningkatan, maka tingkat solvabilitas akan menurun. Hal tersebut akan berdampak dengan menurunnya nilai saham.</w:t>
      </w:r>
      <w:r>
        <w:rPr>
          <w:rStyle w:val="FootnoteReference"/>
          <w:iCs/>
          <w:szCs w:val="24"/>
          <w:lang w:val="en-US"/>
        </w:rPr>
        <w:footnoteReference w:id="77"/>
      </w:r>
    </w:p>
    <w:p w14:paraId="68A8C216" w14:textId="77777777" w:rsidR="00DA4784" w:rsidRDefault="00000000">
      <w:pPr>
        <w:pStyle w:val="ListParagraph"/>
        <w:spacing w:line="480" w:lineRule="exact"/>
        <w:ind w:firstLine="720"/>
        <w:rPr>
          <w:iCs/>
          <w:szCs w:val="24"/>
          <w:lang w:val="en-US"/>
        </w:rPr>
      </w:pPr>
      <w:r>
        <w:rPr>
          <w:iCs/>
          <w:szCs w:val="24"/>
          <w:lang w:val="en-US"/>
        </w:rPr>
        <w:lastRenderedPageBreak/>
        <w:t xml:space="preserve">Hasil perhitungan nilai variabel </w:t>
      </w:r>
      <w:r>
        <w:rPr>
          <w:i/>
          <w:szCs w:val="24"/>
          <w:lang w:val="en-US"/>
        </w:rPr>
        <w:t>Debt To Equity Ratio</w:t>
      </w:r>
      <w:r>
        <w:rPr>
          <w:iCs/>
          <w:szCs w:val="24"/>
          <w:lang w:val="en-US"/>
        </w:rPr>
        <w:t xml:space="preserve"> pada perusahaan teknologi menunjukkan nilai yang fluktuatif. Nilai yang menunjukkan perbedaan yang cukup signifikan dari tahun ke tahun membuat investor cenderung tidak terlalu memperhatikan nilai DER pada perusahaan teknologi. Investor pada perusahaan teknologi cenderung lebih fokus pada pertumbuhan pendapatan dan prospek masa depan daripada tingkat utang perusahaan.</w:t>
      </w:r>
    </w:p>
    <w:p w14:paraId="2D2AB842" w14:textId="77777777" w:rsidR="00DA4784" w:rsidRDefault="00000000">
      <w:pPr>
        <w:pStyle w:val="ListParagraph"/>
        <w:spacing w:after="0" w:line="480" w:lineRule="exact"/>
        <w:ind w:firstLine="720"/>
        <w:rPr>
          <w:iCs/>
          <w:szCs w:val="24"/>
          <w:lang w:val="en-US"/>
        </w:rPr>
      </w:pPr>
      <w:r>
        <w:rPr>
          <w:iCs/>
          <w:szCs w:val="24"/>
          <w:lang w:val="en-US"/>
        </w:rPr>
        <w:t>Hasil sebaliknya didapatkan pada penelitian sebelumnya yang dilakukan oleh Natasha Salamona Dewi, dan Agus Endro Suwarno (2022)</w:t>
      </w:r>
      <w:r>
        <w:rPr>
          <w:rStyle w:val="FootnoteReference"/>
          <w:iCs/>
          <w:szCs w:val="24"/>
          <w:lang w:val="en-US"/>
        </w:rPr>
        <w:footnoteReference w:id="78"/>
      </w:r>
      <w:r>
        <w:rPr>
          <w:iCs/>
          <w:szCs w:val="24"/>
          <w:lang w:val="en-US"/>
        </w:rPr>
        <w:t xml:space="preserve"> yang menyatakan bahwa </w:t>
      </w:r>
      <w:r>
        <w:rPr>
          <w:i/>
          <w:iCs/>
          <w:szCs w:val="24"/>
          <w:lang w:val="en-US"/>
        </w:rPr>
        <w:t>Debt To Equity Ratio</w:t>
      </w:r>
      <w:r>
        <w:rPr>
          <w:iCs/>
          <w:szCs w:val="24"/>
          <w:lang w:val="en-US"/>
        </w:rPr>
        <w:t xml:space="preserve"> (DER) memiliki pengaruh signifikan terhadap harga saham.</w:t>
      </w:r>
    </w:p>
    <w:p w14:paraId="5AEB95E4" w14:textId="77777777" w:rsidR="00DA4784" w:rsidRDefault="00000000">
      <w:pPr>
        <w:pStyle w:val="ListParagraph"/>
        <w:numPr>
          <w:ilvl w:val="0"/>
          <w:numId w:val="26"/>
        </w:numPr>
        <w:spacing w:after="0" w:line="480" w:lineRule="exact"/>
        <w:ind w:left="709"/>
        <w:rPr>
          <w:lang w:val="en-ID"/>
        </w:rPr>
      </w:pPr>
      <w:r>
        <w:rPr>
          <w:lang w:val="en-ID"/>
        </w:rPr>
        <w:t xml:space="preserve">Pengaruh </w:t>
      </w:r>
      <w:r>
        <w:rPr>
          <w:i/>
          <w:iCs/>
          <w:lang w:val="en-ID"/>
        </w:rPr>
        <w:t>Net Profit Margin</w:t>
      </w:r>
      <w:r>
        <w:rPr>
          <w:lang w:val="en-ID"/>
        </w:rPr>
        <w:t xml:space="preserve"> (NPM) terhadap Harga Saham</w:t>
      </w:r>
    </w:p>
    <w:p w14:paraId="1AE22479" w14:textId="77777777" w:rsidR="00DA4784" w:rsidRDefault="00000000">
      <w:pPr>
        <w:spacing w:after="0" w:line="480" w:lineRule="exact"/>
        <w:ind w:left="720" w:firstLine="709"/>
        <w:rPr>
          <w:iCs/>
          <w:szCs w:val="24"/>
          <w:lang w:val="en-US"/>
        </w:rPr>
      </w:pPr>
      <w:r>
        <w:rPr>
          <w:lang w:val="en-ID"/>
        </w:rPr>
        <w:t xml:space="preserve">Hasil uji signifikansi parsial pada tabel 4.9, menunjukkan bahwa variabel </w:t>
      </w:r>
      <w:r>
        <w:rPr>
          <w:i/>
          <w:iCs/>
          <w:lang w:val="en-ID"/>
        </w:rPr>
        <w:t>Net Profit Margin</w:t>
      </w:r>
      <w:r>
        <w:rPr>
          <w:lang w:val="en-ID"/>
        </w:rPr>
        <w:t xml:space="preserve"> (NPM)  memilki pengaruh yang signifikan terhadap harga saham. Hal ini dapat dilihat dari nilai signifikansi yang didapatkan sebesar </w:t>
      </w:r>
      <w:r>
        <w:rPr>
          <w:iCs/>
          <w:szCs w:val="24"/>
          <w:lang w:val="en-US"/>
        </w:rPr>
        <w:t>0,000 yang lebih kecil dari 0,05 (0,000 &lt; 0,05).</w:t>
      </w:r>
    </w:p>
    <w:p w14:paraId="709DE4DC" w14:textId="77777777" w:rsidR="00DA4784" w:rsidRDefault="00000000">
      <w:pPr>
        <w:spacing w:after="0" w:line="480" w:lineRule="exact"/>
        <w:ind w:left="720" w:firstLine="709"/>
        <w:rPr>
          <w:iCs/>
          <w:szCs w:val="24"/>
          <w:vertAlign w:val="superscript"/>
          <w:lang w:val="en-US"/>
        </w:rPr>
      </w:pPr>
      <w:r>
        <w:rPr>
          <w:iCs/>
          <w:szCs w:val="24"/>
          <w:lang w:val="en-US"/>
        </w:rPr>
        <w:t xml:space="preserve">Hasil ini menunjukkan bahwa investor dalam melakukan investasi di perusahaan teknologi memperhatikan kemampuan perusahaan dalam mendapatkan keuntungan bersih. NPM yang berpengaruh terhadap harga saham pada perusahaan teknologi dipengaruhi oleh investor yang menjadikan NPM sebagai salah satu faktor dalam mengevaluasi kinerja perusahaan dan membuat keputusan investasi. Menurut Misrofingah, NPM menunjukkan </w:t>
      </w:r>
      <w:r>
        <w:rPr>
          <w:iCs/>
          <w:szCs w:val="24"/>
          <w:lang w:val="en-US"/>
        </w:rPr>
        <w:lastRenderedPageBreak/>
        <w:t>kemampuan memperoleh laba dari setiap penjualan, semakin tinggi NPM maka semakin baik operasi perusahaan. Begitupun sebaliknya, semakin rendah NPM maka operasi perusahaan kurang baik. Semakin besar keuntungan bersih yang diperoleh akan menarik minat investor untuk melakukan investasi di perusahaan tersebut.</w:t>
      </w:r>
      <w:r>
        <w:rPr>
          <w:iCs/>
          <w:szCs w:val="24"/>
          <w:vertAlign w:val="superscript"/>
          <w:lang w:val="en-US"/>
        </w:rPr>
        <w:t xml:space="preserve"> </w:t>
      </w:r>
      <w:r>
        <w:rPr>
          <w:iCs/>
          <w:szCs w:val="24"/>
          <w:vertAlign w:val="superscript"/>
          <w:lang w:val="en-US"/>
        </w:rPr>
        <w:footnoteReference w:id="79"/>
      </w:r>
    </w:p>
    <w:p w14:paraId="7461C0E2" w14:textId="77777777" w:rsidR="00DA4784" w:rsidRDefault="00000000">
      <w:pPr>
        <w:spacing w:after="0" w:line="480" w:lineRule="exact"/>
        <w:ind w:left="709" w:firstLine="720"/>
        <w:rPr>
          <w:iCs/>
          <w:szCs w:val="24"/>
          <w:lang w:val="en-US"/>
        </w:rPr>
      </w:pPr>
      <w:r>
        <w:rPr>
          <w:iCs/>
          <w:szCs w:val="24"/>
          <w:lang w:val="en-US"/>
        </w:rPr>
        <w:t>Hasil penelitian ini sejalan dengan hasil penelitian terdahulu yang dilakukan oleh Rosdian Widiawati Watung,  Ventje Ilayt (2016)</w:t>
      </w:r>
      <w:r>
        <w:rPr>
          <w:rStyle w:val="FootnoteReference"/>
          <w:iCs/>
          <w:szCs w:val="24"/>
          <w:lang w:val="en-US"/>
        </w:rPr>
        <w:footnoteReference w:id="80"/>
      </w:r>
      <w:r>
        <w:rPr>
          <w:szCs w:val="24"/>
        </w:rPr>
        <w:t xml:space="preserve"> </w:t>
      </w:r>
      <w:r>
        <w:rPr>
          <w:iCs/>
          <w:szCs w:val="24"/>
          <w:lang w:val="en-US"/>
        </w:rPr>
        <w:t xml:space="preserve">yang menyatakan bahwa </w:t>
      </w:r>
      <w:r>
        <w:rPr>
          <w:i/>
          <w:szCs w:val="24"/>
          <w:lang w:val="en-US"/>
        </w:rPr>
        <w:t xml:space="preserve">Net Profit Margin </w:t>
      </w:r>
      <w:r>
        <w:rPr>
          <w:iCs/>
          <w:szCs w:val="24"/>
          <w:lang w:val="en-US"/>
        </w:rPr>
        <w:t>(NPM) berpengaruh terhadap harga saham. Akan tetapi penelitian ini bertolak belakang dengan penelitian yang dilakukan oleh</w:t>
      </w:r>
      <w:r>
        <w:rPr>
          <w:szCs w:val="24"/>
        </w:rPr>
        <w:t xml:space="preserve"> Dian Wulan Sari, Suryadi, Eri Triharyati, Fitria, dan Erwandy Irsal (2020)</w:t>
      </w:r>
      <w:r>
        <w:rPr>
          <w:rStyle w:val="FootnoteReference"/>
          <w:szCs w:val="24"/>
        </w:rPr>
        <w:footnoteReference w:id="81"/>
      </w:r>
      <w:r>
        <w:rPr>
          <w:iCs/>
          <w:szCs w:val="24"/>
          <w:lang w:val="en-US"/>
        </w:rPr>
        <w:t xml:space="preserve"> yang menyatakan bahwa </w:t>
      </w:r>
      <w:r>
        <w:rPr>
          <w:i/>
          <w:szCs w:val="24"/>
          <w:lang w:val="en-US"/>
        </w:rPr>
        <w:t xml:space="preserve">Net Profit Margin </w:t>
      </w:r>
      <w:r>
        <w:rPr>
          <w:iCs/>
          <w:szCs w:val="24"/>
          <w:lang w:val="en-US"/>
        </w:rPr>
        <w:t>(NPM)</w:t>
      </w:r>
      <w:r>
        <w:rPr>
          <w:i/>
          <w:szCs w:val="24"/>
          <w:lang w:val="en-US"/>
        </w:rPr>
        <w:t xml:space="preserve"> </w:t>
      </w:r>
      <w:r>
        <w:rPr>
          <w:iCs/>
          <w:szCs w:val="24"/>
          <w:lang w:val="en-US"/>
        </w:rPr>
        <w:t>tidak memilki pengaruh signifikan terhadap harga saham.</w:t>
      </w:r>
    </w:p>
    <w:p w14:paraId="65318CC5" w14:textId="77777777" w:rsidR="00DA4784" w:rsidRDefault="00000000">
      <w:pPr>
        <w:pStyle w:val="ListParagraph"/>
        <w:numPr>
          <w:ilvl w:val="0"/>
          <w:numId w:val="26"/>
        </w:numPr>
        <w:spacing w:after="0" w:line="480" w:lineRule="exact"/>
        <w:ind w:left="709"/>
        <w:rPr>
          <w:iCs/>
          <w:szCs w:val="24"/>
          <w:lang w:val="en-US"/>
        </w:rPr>
      </w:pPr>
      <w:r>
        <w:rPr>
          <w:iCs/>
          <w:szCs w:val="24"/>
          <w:lang w:val="en-US"/>
        </w:rPr>
        <w:t xml:space="preserve">Pengaruh </w:t>
      </w:r>
      <w:r>
        <w:rPr>
          <w:i/>
          <w:szCs w:val="24"/>
          <w:lang w:val="en-US"/>
        </w:rPr>
        <w:t>Earning Per Share</w:t>
      </w:r>
      <w:r>
        <w:rPr>
          <w:iCs/>
          <w:szCs w:val="24"/>
          <w:lang w:val="en-US"/>
        </w:rPr>
        <w:t xml:space="preserve"> (EPS) terhadap Harga Saham</w:t>
      </w:r>
    </w:p>
    <w:p w14:paraId="38F24659" w14:textId="77777777" w:rsidR="00DA4784" w:rsidRDefault="00000000">
      <w:pPr>
        <w:spacing w:after="0" w:line="480" w:lineRule="exact"/>
        <w:ind w:left="709" w:firstLine="720"/>
        <w:rPr>
          <w:iCs/>
          <w:szCs w:val="24"/>
          <w:lang w:val="en-US"/>
        </w:rPr>
      </w:pPr>
      <w:r>
        <w:rPr>
          <w:lang w:val="en-ID"/>
        </w:rPr>
        <w:t xml:space="preserve">Hasil uji signifikansi parsial pada tabel 4.9, menunjukkan bahwa variabel </w:t>
      </w:r>
      <w:r>
        <w:rPr>
          <w:i/>
          <w:iCs/>
          <w:lang w:val="en-ID"/>
        </w:rPr>
        <w:t>Earning Per Share</w:t>
      </w:r>
      <w:r>
        <w:rPr>
          <w:lang w:val="en-ID"/>
        </w:rPr>
        <w:t xml:space="preserve"> (EPS) memilki pengaruh yang signifikan terhadap harga saham. Hal ini dapat dilihat dari nilai signifikansi yang didapatkan sebesar </w:t>
      </w:r>
      <w:r>
        <w:rPr>
          <w:iCs/>
          <w:szCs w:val="24"/>
          <w:lang w:val="en-US"/>
        </w:rPr>
        <w:t xml:space="preserve">0,042 yang lebih kecil dari 0,05 (0,042 &lt; 0,05). </w:t>
      </w:r>
    </w:p>
    <w:p w14:paraId="41818392" w14:textId="77777777" w:rsidR="00DA4784" w:rsidRDefault="00000000">
      <w:pPr>
        <w:spacing w:after="0" w:line="480" w:lineRule="exact"/>
        <w:ind w:left="709" w:firstLine="720"/>
        <w:rPr>
          <w:iCs/>
          <w:szCs w:val="24"/>
          <w:lang w:val="en-US"/>
        </w:rPr>
      </w:pPr>
      <w:r>
        <w:rPr>
          <w:iCs/>
          <w:szCs w:val="24"/>
          <w:lang w:val="en-US"/>
        </w:rPr>
        <w:t xml:space="preserve">Nilai </w:t>
      </w:r>
      <w:r>
        <w:rPr>
          <w:i/>
          <w:szCs w:val="24"/>
          <w:lang w:val="en-US"/>
        </w:rPr>
        <w:t xml:space="preserve">Earning Per Share </w:t>
      </w:r>
      <w:r>
        <w:rPr>
          <w:iCs/>
          <w:szCs w:val="24"/>
          <w:lang w:val="en-US"/>
        </w:rPr>
        <w:t xml:space="preserve">pada perusahaan teknologi menunjukkan nilai yang stabil dan beberapa memiliki nilai yang relatif tinggi. Hasil tersebut </w:t>
      </w:r>
      <w:r>
        <w:rPr>
          <w:iCs/>
          <w:szCs w:val="24"/>
          <w:lang w:val="en-US"/>
        </w:rPr>
        <w:lastRenderedPageBreak/>
        <w:t>membuat investor menjadikan EPS sebagai salah satu indikator dalam pengambilan keputusan investasi yang dapat mempengaruhi harga saham. EPS memiliki korelasi positif dengan harga saham, artinya semakin tinggi EPS dapat meningkatkan permintaan saham yang dapat meningkatkan harga saham perusahaan. Menurut Darmadji, EPS menggambarkan profitabilitas perusahaan yang tergambar pada setiap lembar saham yang ada di pasaran. Semakin tinggi nilai EPS akan memberikan kabar baik bagi pemegang saham dikarenakan laba yang disediakan untuk pemegang saham atau jumalah dividen yang akan dibagikan meningkat. Maka dari itu EPS memberikan informasi penting yang terdapat dalam laporan keuangan.</w:t>
      </w:r>
      <w:r>
        <w:rPr>
          <w:rStyle w:val="FootnoteReference"/>
          <w:iCs/>
          <w:szCs w:val="24"/>
          <w:lang w:val="en-US"/>
        </w:rPr>
        <w:footnoteReference w:id="82"/>
      </w:r>
    </w:p>
    <w:p w14:paraId="20A15D92" w14:textId="77777777" w:rsidR="00DA4784" w:rsidRDefault="00000000">
      <w:pPr>
        <w:spacing w:after="0" w:line="480" w:lineRule="exact"/>
        <w:ind w:left="709" w:firstLine="720"/>
        <w:rPr>
          <w:iCs/>
          <w:szCs w:val="24"/>
          <w:lang w:val="en-US"/>
        </w:rPr>
      </w:pPr>
      <w:r>
        <w:rPr>
          <w:iCs/>
          <w:szCs w:val="24"/>
          <w:lang w:val="en-US"/>
        </w:rPr>
        <w:t xml:space="preserve"> Hasil ini sejalan dengan hasil penelitian terdahulu yang dilakukan Natasha Salamona Dewi, dan Asus Endro Suwarno (2022).</w:t>
      </w:r>
      <w:r>
        <w:rPr>
          <w:rStyle w:val="FootnoteReference"/>
          <w:iCs/>
          <w:szCs w:val="24"/>
          <w:lang w:val="en-US"/>
        </w:rPr>
        <w:footnoteReference w:id="83"/>
      </w:r>
      <w:r>
        <w:rPr>
          <w:iCs/>
          <w:szCs w:val="24"/>
          <w:lang w:val="en-US"/>
        </w:rPr>
        <w:t xml:space="preserve"> Akan tetapi penelitian ini bertolak belakang dengan penelitian yang dilakukan oleh Pande Widya Rahmadewi, dan Nyoman Abundanti (2018)</w:t>
      </w:r>
      <w:r>
        <w:rPr>
          <w:rStyle w:val="FootnoteReference"/>
          <w:iCs/>
          <w:szCs w:val="24"/>
          <w:lang w:val="en-US"/>
        </w:rPr>
        <w:footnoteReference w:id="84"/>
      </w:r>
      <w:r>
        <w:rPr>
          <w:iCs/>
          <w:szCs w:val="24"/>
          <w:lang w:val="en-US"/>
        </w:rPr>
        <w:t xml:space="preserve"> yang menyatakan bahwa </w:t>
      </w:r>
      <w:r>
        <w:rPr>
          <w:i/>
          <w:szCs w:val="24"/>
          <w:lang w:val="en-US"/>
        </w:rPr>
        <w:t xml:space="preserve">Earning Per Share </w:t>
      </w:r>
      <w:r>
        <w:rPr>
          <w:iCs/>
          <w:szCs w:val="24"/>
          <w:lang w:val="en-US"/>
        </w:rPr>
        <w:t>(EPS) tidak berpengaruh signifikan terhadap harga saham.</w:t>
      </w:r>
    </w:p>
    <w:p w14:paraId="698F623C" w14:textId="77777777" w:rsidR="00DA4784" w:rsidRDefault="00000000">
      <w:pPr>
        <w:pStyle w:val="ListParagraph"/>
        <w:numPr>
          <w:ilvl w:val="0"/>
          <w:numId w:val="26"/>
        </w:numPr>
        <w:spacing w:after="0" w:line="480" w:lineRule="exact"/>
        <w:ind w:left="709"/>
        <w:rPr>
          <w:iCs/>
          <w:szCs w:val="24"/>
          <w:lang w:val="en-US"/>
        </w:rPr>
      </w:pPr>
      <w:r>
        <w:rPr>
          <w:iCs/>
          <w:szCs w:val="24"/>
          <w:lang w:val="en-US"/>
        </w:rPr>
        <w:t xml:space="preserve">Pengaruh </w:t>
      </w:r>
      <w:r>
        <w:rPr>
          <w:i/>
          <w:szCs w:val="24"/>
          <w:lang w:val="en-US"/>
        </w:rPr>
        <w:t>Return On Asset</w:t>
      </w:r>
      <w:r>
        <w:rPr>
          <w:iCs/>
          <w:szCs w:val="24"/>
          <w:lang w:val="en-US"/>
        </w:rPr>
        <w:t xml:space="preserve"> (ROA), </w:t>
      </w:r>
      <w:r>
        <w:rPr>
          <w:i/>
          <w:szCs w:val="24"/>
          <w:lang w:val="en-US"/>
        </w:rPr>
        <w:t>Debt To Equity Ratio</w:t>
      </w:r>
      <w:r>
        <w:rPr>
          <w:iCs/>
          <w:szCs w:val="24"/>
          <w:lang w:val="en-US"/>
        </w:rPr>
        <w:t xml:space="preserve"> (DER), </w:t>
      </w:r>
      <w:r>
        <w:rPr>
          <w:i/>
          <w:szCs w:val="24"/>
          <w:lang w:val="en-US"/>
        </w:rPr>
        <w:t>Net Profit Margin</w:t>
      </w:r>
      <w:r>
        <w:rPr>
          <w:iCs/>
          <w:szCs w:val="24"/>
          <w:lang w:val="en-US"/>
        </w:rPr>
        <w:t xml:space="preserve"> (NPM), dan </w:t>
      </w:r>
      <w:r>
        <w:rPr>
          <w:i/>
          <w:szCs w:val="24"/>
          <w:lang w:val="en-US"/>
        </w:rPr>
        <w:t>Earning Per Share</w:t>
      </w:r>
      <w:r>
        <w:rPr>
          <w:iCs/>
          <w:szCs w:val="24"/>
          <w:lang w:val="en-US"/>
        </w:rPr>
        <w:t xml:space="preserve"> (EPS) secara simultan terhadap harga saham</w:t>
      </w:r>
    </w:p>
    <w:p w14:paraId="3CB87A7A" w14:textId="77777777" w:rsidR="00DA4784" w:rsidRDefault="00000000">
      <w:pPr>
        <w:pStyle w:val="ListParagraph"/>
        <w:spacing w:after="0" w:line="480" w:lineRule="exact"/>
        <w:ind w:firstLine="720"/>
        <w:rPr>
          <w:iCs/>
          <w:szCs w:val="24"/>
          <w:lang w:val="en-US"/>
        </w:rPr>
      </w:pPr>
      <w:r>
        <w:rPr>
          <w:iCs/>
          <w:szCs w:val="24"/>
          <w:lang w:val="en-US"/>
        </w:rPr>
        <w:lastRenderedPageBreak/>
        <w:t xml:space="preserve">Hasil Uji F signifikansi yang dilakukan pada tabel 4.10, menunjukkan bahwa </w:t>
      </w:r>
      <w:r>
        <w:rPr>
          <w:i/>
          <w:szCs w:val="24"/>
          <w:lang w:val="en-US"/>
        </w:rPr>
        <w:t>Return On Asset</w:t>
      </w:r>
      <w:r>
        <w:rPr>
          <w:iCs/>
          <w:szCs w:val="24"/>
          <w:lang w:val="en-US"/>
        </w:rPr>
        <w:t xml:space="preserve"> (ROA), </w:t>
      </w:r>
      <w:r>
        <w:rPr>
          <w:i/>
          <w:szCs w:val="24"/>
          <w:lang w:val="en-US"/>
        </w:rPr>
        <w:t>Debt To Equity Ratio</w:t>
      </w:r>
      <w:r>
        <w:rPr>
          <w:iCs/>
          <w:szCs w:val="24"/>
          <w:lang w:val="en-US"/>
        </w:rPr>
        <w:t xml:space="preserve"> (DER), </w:t>
      </w:r>
      <w:r>
        <w:rPr>
          <w:i/>
          <w:szCs w:val="24"/>
          <w:lang w:val="en-US"/>
        </w:rPr>
        <w:t>Net Profit Margin</w:t>
      </w:r>
      <w:r>
        <w:rPr>
          <w:iCs/>
          <w:szCs w:val="24"/>
          <w:lang w:val="en-US"/>
        </w:rPr>
        <w:t xml:space="preserve"> (NPM), dan </w:t>
      </w:r>
      <w:r>
        <w:rPr>
          <w:i/>
          <w:szCs w:val="24"/>
          <w:lang w:val="en-US"/>
        </w:rPr>
        <w:t>Earning Per Share</w:t>
      </w:r>
      <w:r>
        <w:rPr>
          <w:iCs/>
          <w:szCs w:val="24"/>
          <w:lang w:val="en-US"/>
        </w:rPr>
        <w:t xml:space="preserve"> (EPS) secara simultan berpengaruh terhadap harga saham. Hal ini dikarenakan nilai signifikansi dari hasil uji F yang didapatkan sebesar 0,000 yang lebih kecil dari 0,05 (0,000 &lt; 0,05). </w:t>
      </w:r>
    </w:p>
    <w:p w14:paraId="0C3F7CA1" w14:textId="77777777" w:rsidR="00DA4784" w:rsidRDefault="00000000">
      <w:pPr>
        <w:tabs>
          <w:tab w:val="left" w:pos="180"/>
          <w:tab w:val="left" w:pos="720"/>
          <w:tab w:val="left" w:pos="1440"/>
        </w:tabs>
        <w:spacing w:after="0" w:line="480" w:lineRule="exact"/>
        <w:ind w:left="720" w:hanging="270"/>
        <w:rPr>
          <w:szCs w:val="24"/>
          <w:lang w:val="en-US"/>
        </w:rPr>
      </w:pPr>
      <w:r>
        <w:rPr>
          <w:iCs/>
          <w:szCs w:val="24"/>
          <w:lang w:val="en-US"/>
        </w:rPr>
        <w:tab/>
      </w:r>
      <w:r>
        <w:rPr>
          <w:iCs/>
          <w:szCs w:val="24"/>
          <w:lang w:val="en-US"/>
        </w:rPr>
        <w:tab/>
        <w:t xml:space="preserve">Allah SWT. berfirman dalam </w:t>
      </w:r>
      <w:r>
        <w:rPr>
          <w:szCs w:val="24"/>
          <w:lang w:val="en-US"/>
        </w:rPr>
        <w:t>Q.S.Al-Maidah:90</w:t>
      </w:r>
    </w:p>
    <w:p w14:paraId="7A9CEBF3" w14:textId="77777777" w:rsidR="00DA4784" w:rsidRDefault="00DA4784">
      <w:pPr>
        <w:tabs>
          <w:tab w:val="left" w:pos="180"/>
          <w:tab w:val="left" w:pos="720"/>
          <w:tab w:val="left" w:pos="1440"/>
        </w:tabs>
        <w:spacing w:after="0" w:line="480" w:lineRule="exact"/>
        <w:ind w:left="720" w:hanging="270"/>
        <w:rPr>
          <w:szCs w:val="24"/>
          <w:lang w:val="en-US"/>
        </w:rPr>
      </w:pPr>
    </w:p>
    <w:p w14:paraId="7114C3B5" w14:textId="77777777" w:rsidR="00DA4784" w:rsidRDefault="00000000">
      <w:pPr>
        <w:tabs>
          <w:tab w:val="left" w:pos="180"/>
          <w:tab w:val="left" w:pos="720"/>
          <w:tab w:val="left" w:pos="1440"/>
        </w:tabs>
        <w:spacing w:after="0" w:line="480" w:lineRule="exact"/>
        <w:ind w:left="720" w:hanging="270"/>
        <w:jc w:val="center"/>
        <w:rPr>
          <w:rFonts w:ascii="Arial" w:hAnsi="Arial" w:cs="Arial"/>
          <w:bCs/>
          <w:szCs w:val="24"/>
          <w:rtl/>
          <w:lang w:val="en-US"/>
        </w:rPr>
      </w:pPr>
      <w:r>
        <w:rPr>
          <w:rFonts w:ascii="Arial" w:hAnsi="Arial" w:cs="Arial"/>
          <w:bCs/>
          <w:szCs w:val="24"/>
          <w:rtl/>
          <w:lang w:val="en-US"/>
        </w:rPr>
        <w:t>يَٰٓأَيُّهَا ٱلَّذِينَ ءَامَنُوٓا۟ إِنَّمَا ٱلْخَمْرُ وَٱلْمَيْسِرُ وَٱلْأَنصَابُ وَٱلْأَزْلَٰمُ رِجْسٌ مِّنْ عَمَلِ ٱلشَّيْطَٰنِ فَٱجْتَنِبُوهُ لَعَلَّكُمْ تُفْلِحُونَ</w:t>
      </w:r>
    </w:p>
    <w:p w14:paraId="44A4EF77" w14:textId="77777777" w:rsidR="00DA4784" w:rsidRDefault="00000000">
      <w:pPr>
        <w:tabs>
          <w:tab w:val="left" w:pos="180"/>
          <w:tab w:val="left" w:pos="720"/>
          <w:tab w:val="left" w:pos="1440"/>
        </w:tabs>
        <w:spacing w:after="0" w:line="480" w:lineRule="exact"/>
        <w:ind w:left="720" w:hanging="270"/>
        <w:rPr>
          <w:szCs w:val="24"/>
          <w:lang w:val="en-US"/>
        </w:rPr>
      </w:pPr>
      <w:r>
        <w:rPr>
          <w:szCs w:val="24"/>
          <w:lang w:val="en-US"/>
        </w:rPr>
        <w:tab/>
      </w:r>
    </w:p>
    <w:p w14:paraId="068373B0" w14:textId="77777777" w:rsidR="00DA4784" w:rsidRDefault="00000000">
      <w:pPr>
        <w:pStyle w:val="ListParagraph"/>
        <w:spacing w:after="0" w:line="480" w:lineRule="exact"/>
        <w:ind w:firstLine="720"/>
        <w:rPr>
          <w:iCs/>
          <w:szCs w:val="24"/>
          <w:lang w:val="en-US"/>
        </w:rPr>
      </w:pPr>
      <w:r>
        <w:rPr>
          <w:szCs w:val="24"/>
        </w:rPr>
        <w:t>"Wahai orang-orang yang beriman, sesungguhnya minuman keras, berjudi, (berkurban untuk) berhala, dan mengundi nasib dengan anak panah adalah perbuatan keji (dan) termasuk perbuatan setan. Maka, jauhilah (perbuatan-perbuatan) itu agar kamu beruntung."</w:t>
      </w:r>
      <w:r>
        <w:rPr>
          <w:szCs w:val="24"/>
          <w:lang w:val="en-US"/>
        </w:rPr>
        <w:t>(Q.S.Al-Maidah:90)</w:t>
      </w:r>
      <w:r>
        <w:rPr>
          <w:rStyle w:val="FootnoteReference"/>
          <w:szCs w:val="24"/>
          <w:lang w:val="en-US"/>
        </w:rPr>
        <w:footnoteReference w:id="85"/>
      </w:r>
    </w:p>
    <w:p w14:paraId="7BF9D70A" w14:textId="77777777" w:rsidR="00DA4784" w:rsidRDefault="00000000">
      <w:pPr>
        <w:spacing w:line="480" w:lineRule="exact"/>
        <w:ind w:left="720" w:firstLine="720"/>
        <w:rPr>
          <w:lang w:val="en-US"/>
        </w:rPr>
      </w:pPr>
      <w:r>
        <w:rPr>
          <w:lang w:val="en-US"/>
        </w:rPr>
        <w:t xml:space="preserve">Surah Al-Maidah ayat 90 mengingatkan untuk menjauhi perbuatan meminum minuman keras, berjudi, berkurban untuk berhala, dan mengundi nasib karna hal tersebut merupakan perbuatan setan. Sejalan dengan penelitian ini, maka seharusnya seseorang yang hendak terjun ke dunia saham harus dapat mengerti dan mempelajari hal-hal yang dapat mempengaruhi naik turunnnya harga saham. Hal ini dilakukan agar dapat meminimalisir resiko dan memperbesar harapan untuk mendapatkan keuntungan. Dengan melakukan </w:t>
      </w:r>
      <w:r>
        <w:rPr>
          <w:lang w:val="en-US"/>
        </w:rPr>
        <w:lastRenderedPageBreak/>
        <w:t>analisis analisis terlebih dahulu pada suatu perusahaan sebelum melakukan investasi, dapat membawa calon investor untuk terhindar dari perbuatan-perbuatan yang disebutkan dalam Q.S. Al-Maidah :90  yaitu mengundi nasib dan berjudi.</w:t>
      </w:r>
    </w:p>
    <w:p w14:paraId="3ABB8C00" w14:textId="77777777" w:rsidR="00DA4784" w:rsidRDefault="00DA4784">
      <w:pPr>
        <w:spacing w:line="480" w:lineRule="exact"/>
        <w:ind w:left="720" w:firstLine="720"/>
        <w:rPr>
          <w:lang w:val="en-US"/>
        </w:rPr>
      </w:pPr>
    </w:p>
    <w:p w14:paraId="47F6AF18" w14:textId="77777777" w:rsidR="00DA4784" w:rsidRDefault="00DA4784">
      <w:pPr>
        <w:spacing w:line="480" w:lineRule="exact"/>
        <w:ind w:left="720" w:firstLine="720"/>
        <w:rPr>
          <w:lang w:val="en-US"/>
        </w:rPr>
      </w:pPr>
    </w:p>
    <w:p w14:paraId="5DA8166A" w14:textId="77777777" w:rsidR="00DA4784" w:rsidRDefault="00DA4784">
      <w:pPr>
        <w:spacing w:line="480" w:lineRule="exact"/>
        <w:ind w:left="720" w:firstLine="720"/>
        <w:rPr>
          <w:lang w:val="en-US"/>
        </w:rPr>
      </w:pPr>
    </w:p>
    <w:p w14:paraId="1470D387" w14:textId="77777777" w:rsidR="00DA4784" w:rsidRDefault="00DA4784">
      <w:pPr>
        <w:spacing w:line="480" w:lineRule="exact"/>
        <w:ind w:left="720" w:firstLine="720"/>
        <w:rPr>
          <w:lang w:val="en-US"/>
        </w:rPr>
      </w:pPr>
    </w:p>
    <w:p w14:paraId="476F8E8D" w14:textId="77777777" w:rsidR="00DA4784" w:rsidRDefault="00DA4784">
      <w:pPr>
        <w:pStyle w:val="Heading1"/>
        <w:spacing w:line="480" w:lineRule="exact"/>
        <w:rPr>
          <w:lang w:val="en-US"/>
        </w:rPr>
        <w:sectPr w:rsidR="00DA4784">
          <w:pgSz w:w="12240" w:h="15840" w:code="1"/>
          <w:pgMar w:top="2268" w:right="1701" w:bottom="1701" w:left="2268" w:header="720" w:footer="720" w:gutter="0"/>
          <w:cols w:space="720"/>
          <w:titlePg/>
          <w:docGrid w:linePitch="360"/>
        </w:sectPr>
      </w:pPr>
      <w:bookmarkStart w:id="252" w:name="_Toc195730587"/>
    </w:p>
    <w:p w14:paraId="1DBC8D05" w14:textId="77777777" w:rsidR="00DA4784" w:rsidRDefault="00000000">
      <w:pPr>
        <w:pStyle w:val="Heading1"/>
        <w:spacing w:line="480" w:lineRule="exact"/>
        <w:rPr>
          <w:lang w:val="en-US"/>
        </w:rPr>
      </w:pPr>
      <w:bookmarkStart w:id="253" w:name="_Toc200965212"/>
      <w:r>
        <w:rPr>
          <w:lang w:val="en-US"/>
        </w:rPr>
        <w:lastRenderedPageBreak/>
        <w:t xml:space="preserve">Bab </w:t>
      </w:r>
      <w:bookmarkStart w:id="254" w:name="_Toc195730588"/>
      <w:bookmarkEnd w:id="252"/>
      <w:r>
        <w:rPr>
          <w:lang w:val="en-US"/>
        </w:rPr>
        <w:t>v</w:t>
      </w:r>
      <w:bookmarkEnd w:id="253"/>
    </w:p>
    <w:p w14:paraId="657AAB77" w14:textId="77777777" w:rsidR="00DA4784" w:rsidRDefault="00000000">
      <w:pPr>
        <w:spacing w:after="0" w:line="480" w:lineRule="exact"/>
        <w:jc w:val="center"/>
        <w:rPr>
          <w:b/>
          <w:bCs/>
          <w:lang w:val="en-US"/>
        </w:rPr>
      </w:pPr>
      <w:r>
        <w:rPr>
          <w:b/>
          <w:bCs/>
          <w:lang w:val="en-US"/>
        </w:rPr>
        <w:t>KESIMPULAN DAN SARAN</w:t>
      </w:r>
      <w:bookmarkEnd w:id="254"/>
    </w:p>
    <w:p w14:paraId="2E10EC58" w14:textId="77777777" w:rsidR="00DA4784" w:rsidRDefault="00000000">
      <w:pPr>
        <w:pStyle w:val="Heading2"/>
        <w:numPr>
          <w:ilvl w:val="0"/>
          <w:numId w:val="31"/>
        </w:numPr>
        <w:spacing w:after="0" w:line="480" w:lineRule="exact"/>
        <w:ind w:left="284"/>
        <w:rPr>
          <w:lang w:val="en-US"/>
        </w:rPr>
      </w:pPr>
      <w:bookmarkStart w:id="255" w:name="_Toc195730589"/>
      <w:bookmarkStart w:id="256" w:name="_Toc200965213"/>
      <w:r>
        <w:rPr>
          <w:lang w:val="en-US"/>
        </w:rPr>
        <w:t>Kesimpulan</w:t>
      </w:r>
      <w:bookmarkEnd w:id="255"/>
      <w:bookmarkEnd w:id="256"/>
    </w:p>
    <w:p w14:paraId="5A47A5F6" w14:textId="77777777" w:rsidR="00DA4784" w:rsidRDefault="00000000">
      <w:pPr>
        <w:spacing w:after="0" w:line="480" w:lineRule="exact"/>
        <w:ind w:firstLine="720"/>
        <w:rPr>
          <w:lang w:val="en-US"/>
        </w:rPr>
      </w:pPr>
      <w:r>
        <w:rPr>
          <w:lang w:val="en-US"/>
        </w:rPr>
        <w:t>Kesimpulan dari hasil penelitian yang telah dilakukan adalah sebagai berikut :</w:t>
      </w:r>
    </w:p>
    <w:p w14:paraId="09B6BED7" w14:textId="77777777" w:rsidR="00DA4784" w:rsidRDefault="00000000">
      <w:pPr>
        <w:pStyle w:val="ListParagraph"/>
        <w:numPr>
          <w:ilvl w:val="0"/>
          <w:numId w:val="32"/>
        </w:numPr>
        <w:spacing w:line="480" w:lineRule="exact"/>
        <w:ind w:left="284"/>
        <w:rPr>
          <w:lang w:val="en-US"/>
        </w:rPr>
      </w:pPr>
      <w:r>
        <w:rPr>
          <w:i/>
          <w:iCs/>
          <w:lang w:val="en-US"/>
        </w:rPr>
        <w:t>Return On Asset</w:t>
      </w:r>
      <w:r>
        <w:rPr>
          <w:lang w:val="en-US"/>
        </w:rPr>
        <w:t xml:space="preserve"> variabel X</w:t>
      </w:r>
      <w:r>
        <w:rPr>
          <w:vertAlign w:val="subscript"/>
          <w:lang w:val="en-US"/>
        </w:rPr>
        <w:t>1</w:t>
      </w:r>
      <w:r>
        <w:rPr>
          <w:lang w:val="en-US"/>
        </w:rPr>
        <w:t xml:space="preserve"> pada perusahaan teknologi tidak berpengaruh secara parsial terhadap harga saham. Hal ini ditunjukkan dari nilai signifikansi yang diperoleh menunjukkan nilai signifikansi sebesar 0,057 (0,057&gt;0,05). Selain itu variabel ROA memiliki nilai t</w:t>
      </w:r>
      <w:r>
        <w:rPr>
          <w:vertAlign w:val="subscript"/>
          <w:lang w:val="en-US"/>
        </w:rPr>
        <w:t>hitung</w:t>
      </w:r>
      <w:r>
        <w:rPr>
          <w:lang w:val="en-US"/>
        </w:rPr>
        <w:t xml:space="preserve"> sebesar -1,969. Nilai tersebut memiliki nilai lebih kecil dari t</w:t>
      </w:r>
      <w:r>
        <w:rPr>
          <w:vertAlign w:val="subscript"/>
          <w:lang w:val="en-US"/>
        </w:rPr>
        <w:t>tabel</w:t>
      </w:r>
      <w:r>
        <w:rPr>
          <w:lang w:val="en-US"/>
        </w:rPr>
        <w:t xml:space="preserve"> yang memiliki nilai 2,032 (-1,969 &lt; 2,032). Maka hasil ini menunjukkan bahwa variabel </w:t>
      </w:r>
      <w:r>
        <w:rPr>
          <w:i/>
          <w:iCs/>
          <w:lang w:val="en-US"/>
        </w:rPr>
        <w:t>Retrurn On Asset</w:t>
      </w:r>
      <w:r>
        <w:rPr>
          <w:lang w:val="en-US"/>
        </w:rPr>
        <w:t xml:space="preserve"> (ROA) secara parsial tidak berpengaruh terhadap harga saham.</w:t>
      </w:r>
    </w:p>
    <w:p w14:paraId="42C3E3DF" w14:textId="77777777" w:rsidR="00DA4784" w:rsidRDefault="00000000">
      <w:pPr>
        <w:pStyle w:val="ListParagraph"/>
        <w:numPr>
          <w:ilvl w:val="0"/>
          <w:numId w:val="32"/>
        </w:numPr>
        <w:autoSpaceDE w:val="0"/>
        <w:autoSpaceDN w:val="0"/>
        <w:adjustRightInd w:val="0"/>
        <w:spacing w:after="0" w:line="480" w:lineRule="exact"/>
        <w:ind w:left="284"/>
        <w:rPr>
          <w:b/>
          <w:bCs/>
          <w:szCs w:val="24"/>
          <w:lang w:val="en-ID"/>
        </w:rPr>
      </w:pPr>
      <w:r>
        <w:rPr>
          <w:i/>
          <w:iCs/>
          <w:szCs w:val="24"/>
          <w:lang w:val="en-ID"/>
        </w:rPr>
        <w:t xml:space="preserve">Debt To Equity Ratio </w:t>
      </w:r>
      <w:r>
        <w:rPr>
          <w:szCs w:val="24"/>
          <w:lang w:val="en-ID"/>
        </w:rPr>
        <w:t>variabel X2 pada perusahaan teknologi tidak berpengaruh secara parsial terhadap harga saham. Hal ini ditunjukkan dari nilai signifikansi yang diperoleh menunjukkan nilai signifikansi sebesar 0,</w:t>
      </w:r>
      <w:r>
        <w:rPr>
          <w:szCs w:val="24"/>
          <w:lang w:val="en-US"/>
        </w:rPr>
        <w:t>624 (0,624&gt;0,05).</w:t>
      </w:r>
      <w:r>
        <w:rPr>
          <w:szCs w:val="24"/>
          <w:lang w:val="en-ID"/>
        </w:rPr>
        <w:t xml:space="preserve"> Selain itu variabel </w:t>
      </w:r>
      <w:r>
        <w:rPr>
          <w:i/>
          <w:iCs/>
          <w:szCs w:val="24"/>
          <w:lang w:val="en-ID"/>
        </w:rPr>
        <w:t>DER</w:t>
      </w:r>
      <w:r>
        <w:rPr>
          <w:szCs w:val="24"/>
          <w:lang w:val="en-ID"/>
        </w:rPr>
        <w:t xml:space="preserve"> memiliki nilai t</w:t>
      </w:r>
      <w:r>
        <w:rPr>
          <w:szCs w:val="24"/>
          <w:vertAlign w:val="subscript"/>
          <w:lang w:val="en-ID"/>
        </w:rPr>
        <w:t>hitung</w:t>
      </w:r>
      <w:r>
        <w:rPr>
          <w:szCs w:val="24"/>
          <w:lang w:val="en-ID"/>
        </w:rPr>
        <w:t xml:space="preserve"> sebesar -0,</w:t>
      </w:r>
      <w:r>
        <w:rPr>
          <w:szCs w:val="24"/>
          <w:lang w:val="en-US"/>
        </w:rPr>
        <w:t>494</w:t>
      </w:r>
      <w:r>
        <w:rPr>
          <w:szCs w:val="24"/>
          <w:lang w:val="en-ID"/>
        </w:rPr>
        <w:t>. Nilai tersebut memiliki nilai lebih kecil dari t</w:t>
      </w:r>
      <w:r>
        <w:rPr>
          <w:szCs w:val="24"/>
          <w:vertAlign w:val="subscript"/>
          <w:lang w:val="en-ID"/>
        </w:rPr>
        <w:t>tabel</w:t>
      </w:r>
      <w:r>
        <w:rPr>
          <w:szCs w:val="24"/>
          <w:lang w:val="en-ID"/>
        </w:rPr>
        <w:t xml:space="preserve"> yang memiliki nilai 2,032 (-0,</w:t>
      </w:r>
      <w:r>
        <w:rPr>
          <w:szCs w:val="24"/>
          <w:lang w:val="en-US"/>
        </w:rPr>
        <w:t>494</w:t>
      </w:r>
      <w:r>
        <w:rPr>
          <w:szCs w:val="24"/>
          <w:lang w:val="en-ID"/>
        </w:rPr>
        <w:t xml:space="preserve"> &lt; 2,032). Maka hasil ini menunjukkan bahwa variabel </w:t>
      </w:r>
      <w:r>
        <w:rPr>
          <w:i/>
          <w:iCs/>
          <w:szCs w:val="24"/>
          <w:lang w:val="en-ID"/>
        </w:rPr>
        <w:t>Debt To Equity Ratio (DER)</w:t>
      </w:r>
      <w:r>
        <w:rPr>
          <w:szCs w:val="24"/>
          <w:lang w:val="en-ID"/>
        </w:rPr>
        <w:t xml:space="preserve"> secara parsial tidak berpengaruh terhadap harga saham.</w:t>
      </w:r>
    </w:p>
    <w:p w14:paraId="7009AA77" w14:textId="77777777" w:rsidR="00DA4784" w:rsidRDefault="00000000">
      <w:pPr>
        <w:pStyle w:val="ListParagraph"/>
        <w:numPr>
          <w:ilvl w:val="0"/>
          <w:numId w:val="32"/>
        </w:numPr>
        <w:autoSpaceDE w:val="0"/>
        <w:autoSpaceDN w:val="0"/>
        <w:adjustRightInd w:val="0"/>
        <w:spacing w:after="0" w:line="480" w:lineRule="exact"/>
        <w:ind w:left="284"/>
        <w:rPr>
          <w:szCs w:val="24"/>
          <w:lang w:val="en-ID"/>
        </w:rPr>
      </w:pPr>
      <w:r>
        <w:rPr>
          <w:i/>
          <w:iCs/>
          <w:szCs w:val="24"/>
          <w:lang w:val="en-ID"/>
        </w:rPr>
        <w:t xml:space="preserve">Net Profit Margin </w:t>
      </w:r>
      <w:r>
        <w:rPr>
          <w:szCs w:val="24"/>
          <w:lang w:val="en-ID"/>
        </w:rPr>
        <w:t>Variabel X3 pada perusahaan teknologi berpengaruh secara parsial dan signifikan terhadap harga saham. Hal ini ditunjukkan dari nilai signifikansi yang diperoleh menunjukkan nilai signifikansi sebesar 0,00</w:t>
      </w:r>
      <w:r>
        <w:rPr>
          <w:szCs w:val="24"/>
          <w:lang w:val="en-US"/>
        </w:rPr>
        <w:t>0 (0,000&lt;0,05).</w:t>
      </w:r>
      <w:r>
        <w:rPr>
          <w:szCs w:val="24"/>
          <w:lang w:val="en-ID"/>
        </w:rPr>
        <w:t xml:space="preserve"> Selain itu variabel </w:t>
      </w:r>
      <w:r>
        <w:rPr>
          <w:i/>
          <w:iCs/>
          <w:szCs w:val="24"/>
          <w:lang w:val="en-ID"/>
        </w:rPr>
        <w:t xml:space="preserve">NPM </w:t>
      </w:r>
      <w:r>
        <w:rPr>
          <w:szCs w:val="24"/>
          <w:lang w:val="en-ID"/>
        </w:rPr>
        <w:t>memiliki nilai t</w:t>
      </w:r>
      <w:r>
        <w:rPr>
          <w:szCs w:val="24"/>
          <w:vertAlign w:val="subscript"/>
          <w:lang w:val="en-ID"/>
        </w:rPr>
        <w:t>hitung</w:t>
      </w:r>
      <w:r>
        <w:rPr>
          <w:szCs w:val="24"/>
          <w:lang w:val="en-ID"/>
        </w:rPr>
        <w:t xml:space="preserve"> sebesar 6,</w:t>
      </w:r>
      <w:r>
        <w:rPr>
          <w:szCs w:val="24"/>
          <w:lang w:val="en-US"/>
        </w:rPr>
        <w:t>052</w:t>
      </w:r>
      <w:r>
        <w:rPr>
          <w:szCs w:val="24"/>
          <w:lang w:val="en-ID"/>
        </w:rPr>
        <w:t xml:space="preserve"> Nilai tersebut memiliki nilai lebih besar dari t</w:t>
      </w:r>
      <w:r>
        <w:rPr>
          <w:szCs w:val="24"/>
          <w:vertAlign w:val="subscript"/>
          <w:lang w:val="en-ID"/>
        </w:rPr>
        <w:t>tabel</w:t>
      </w:r>
      <w:r>
        <w:rPr>
          <w:szCs w:val="24"/>
          <w:lang w:val="en-ID"/>
        </w:rPr>
        <w:t xml:space="preserve"> yang memiliki nilai 2,032 (6,</w:t>
      </w:r>
      <w:r>
        <w:rPr>
          <w:szCs w:val="24"/>
          <w:lang w:val="en-US"/>
        </w:rPr>
        <w:t>052</w:t>
      </w:r>
      <w:r>
        <w:rPr>
          <w:szCs w:val="24"/>
          <w:lang w:val="en-ID"/>
        </w:rPr>
        <w:t xml:space="preserve"> &gt; </w:t>
      </w:r>
      <w:r>
        <w:rPr>
          <w:szCs w:val="24"/>
          <w:lang w:val="en-ID"/>
        </w:rPr>
        <w:lastRenderedPageBreak/>
        <w:t xml:space="preserve">2,032).  Maka hasil ini menunjukkan bahwa variabel </w:t>
      </w:r>
      <w:r>
        <w:rPr>
          <w:i/>
          <w:iCs/>
          <w:szCs w:val="24"/>
          <w:lang w:val="en-ID"/>
        </w:rPr>
        <w:t>Net Profit Margin (NPM)</w:t>
      </w:r>
      <w:r>
        <w:rPr>
          <w:szCs w:val="24"/>
          <w:lang w:val="en-ID"/>
        </w:rPr>
        <w:t xml:space="preserve"> secara parsial berpengaruh signifikan terhadap harga saham.</w:t>
      </w:r>
    </w:p>
    <w:p w14:paraId="3DDD89DF" w14:textId="77777777" w:rsidR="00DA4784" w:rsidRDefault="00000000">
      <w:pPr>
        <w:pStyle w:val="ListParagraph"/>
        <w:numPr>
          <w:ilvl w:val="0"/>
          <w:numId w:val="32"/>
        </w:numPr>
        <w:autoSpaceDE w:val="0"/>
        <w:autoSpaceDN w:val="0"/>
        <w:adjustRightInd w:val="0"/>
        <w:spacing w:after="0" w:line="480" w:lineRule="exact"/>
        <w:ind w:left="284"/>
        <w:rPr>
          <w:szCs w:val="24"/>
          <w:lang w:val="en-ID"/>
        </w:rPr>
      </w:pPr>
      <w:r>
        <w:rPr>
          <w:i/>
          <w:iCs/>
          <w:szCs w:val="24"/>
          <w:lang w:val="en-ID"/>
        </w:rPr>
        <w:t xml:space="preserve">Earning Per Share </w:t>
      </w:r>
      <w:r>
        <w:rPr>
          <w:szCs w:val="24"/>
          <w:lang w:val="en-ID"/>
        </w:rPr>
        <w:t>Variabel X4 pada perusahaan teknologi secara parsial berpengaruh signifikan terhadap harga saham. Hal ini ditunjukkan dari nilai signifikansi yang diperoleh menunjukkan nilai signifikansi sebesar 0,042</w:t>
      </w:r>
      <w:r>
        <w:rPr>
          <w:szCs w:val="24"/>
          <w:lang w:val="en-US"/>
        </w:rPr>
        <w:t xml:space="preserve"> (0,042&lt;0,05)</w:t>
      </w:r>
      <w:r>
        <w:rPr>
          <w:szCs w:val="24"/>
          <w:lang w:val="en-ID"/>
        </w:rPr>
        <w:t>. Selain itu variabel EPS</w:t>
      </w:r>
      <w:r>
        <w:rPr>
          <w:i/>
          <w:iCs/>
          <w:szCs w:val="24"/>
          <w:lang w:val="en-ID"/>
        </w:rPr>
        <w:t xml:space="preserve"> </w:t>
      </w:r>
      <w:r>
        <w:rPr>
          <w:szCs w:val="24"/>
          <w:lang w:val="en-ID"/>
        </w:rPr>
        <w:t>memiliki nilai t</w:t>
      </w:r>
      <w:r>
        <w:rPr>
          <w:szCs w:val="24"/>
          <w:vertAlign w:val="subscript"/>
          <w:lang w:val="en-ID"/>
        </w:rPr>
        <w:t>hitung</w:t>
      </w:r>
      <w:r>
        <w:rPr>
          <w:szCs w:val="24"/>
          <w:lang w:val="en-ID"/>
        </w:rPr>
        <w:t xml:space="preserve"> sebesar 2,111. Nilai tersebut memiliki nilai lebih besar dari t</w:t>
      </w:r>
      <w:r>
        <w:rPr>
          <w:szCs w:val="24"/>
          <w:vertAlign w:val="subscript"/>
          <w:lang w:val="en-ID"/>
        </w:rPr>
        <w:t>tabel</w:t>
      </w:r>
      <w:r>
        <w:rPr>
          <w:szCs w:val="24"/>
          <w:lang w:val="en-ID"/>
        </w:rPr>
        <w:t xml:space="preserve"> yang memiliki nilai 2,032 (2,111 &gt; 2,032). Maka hasil ini menunjukkan bahwa variabel </w:t>
      </w:r>
      <w:r>
        <w:rPr>
          <w:i/>
          <w:iCs/>
          <w:szCs w:val="24"/>
          <w:lang w:val="en-ID"/>
        </w:rPr>
        <w:t>Earning Per Share (EPS)</w:t>
      </w:r>
      <w:r>
        <w:rPr>
          <w:szCs w:val="24"/>
          <w:lang w:val="en-ID"/>
        </w:rPr>
        <w:t xml:space="preserve"> secara parsial tidak berpengaruh terhadap harga saham.</w:t>
      </w:r>
    </w:p>
    <w:p w14:paraId="76FF068D" w14:textId="77777777" w:rsidR="00DA4784" w:rsidRDefault="00000000">
      <w:pPr>
        <w:pStyle w:val="ListParagraph"/>
        <w:numPr>
          <w:ilvl w:val="0"/>
          <w:numId w:val="32"/>
        </w:numPr>
        <w:autoSpaceDE w:val="0"/>
        <w:autoSpaceDN w:val="0"/>
        <w:adjustRightInd w:val="0"/>
        <w:spacing w:after="0" w:line="480" w:lineRule="exact"/>
        <w:ind w:left="284"/>
        <w:rPr>
          <w:szCs w:val="24"/>
          <w:lang w:val="en-ID"/>
        </w:rPr>
      </w:pPr>
      <w:r>
        <w:rPr>
          <w:szCs w:val="24"/>
          <w:lang w:val="en-ID"/>
        </w:rPr>
        <w:t xml:space="preserve">Variabel </w:t>
      </w:r>
      <w:r>
        <w:rPr>
          <w:i/>
          <w:iCs/>
          <w:szCs w:val="24"/>
          <w:lang w:val="en-ID"/>
        </w:rPr>
        <w:t>Return On Asset</w:t>
      </w:r>
      <w:r>
        <w:rPr>
          <w:szCs w:val="24"/>
          <w:lang w:val="en-ID"/>
        </w:rPr>
        <w:t xml:space="preserve"> (ROA), </w:t>
      </w:r>
      <w:r>
        <w:rPr>
          <w:i/>
          <w:iCs/>
          <w:szCs w:val="24"/>
          <w:lang w:val="en-ID"/>
        </w:rPr>
        <w:t>Debt To Equity Ratio</w:t>
      </w:r>
      <w:r>
        <w:rPr>
          <w:szCs w:val="24"/>
          <w:lang w:val="en-ID"/>
        </w:rPr>
        <w:t xml:space="preserve"> (DER), </w:t>
      </w:r>
      <w:r>
        <w:rPr>
          <w:i/>
          <w:iCs/>
          <w:szCs w:val="24"/>
          <w:lang w:val="en-ID"/>
        </w:rPr>
        <w:t>Net Profit Margin</w:t>
      </w:r>
      <w:r>
        <w:rPr>
          <w:szCs w:val="24"/>
          <w:lang w:val="en-ID"/>
        </w:rPr>
        <w:t xml:space="preserve"> (NPM), dan </w:t>
      </w:r>
      <w:r>
        <w:rPr>
          <w:i/>
          <w:iCs/>
          <w:szCs w:val="24"/>
          <w:lang w:val="en-ID"/>
        </w:rPr>
        <w:t>Earning Per Share</w:t>
      </w:r>
      <w:r>
        <w:rPr>
          <w:szCs w:val="24"/>
          <w:lang w:val="en-ID"/>
        </w:rPr>
        <w:t xml:space="preserve"> (EPS) secara simultan berpengaruh  signifikan terhadap harga saham. Hal ini dibuktikan dari nilai signifikansi yang diperoleh dari hasil uji F dengan nilai signifikansi sebesar 0,000 yang memiliki nilai lebih kecil dari 0,05 (0,000 &lt; 0,05). Selain itu nilai  f</w:t>
      </w:r>
      <w:r>
        <w:rPr>
          <w:szCs w:val="24"/>
          <w:vertAlign w:val="subscript"/>
          <w:lang w:val="en-ID"/>
        </w:rPr>
        <w:t>hitung</w:t>
      </w:r>
      <w:r>
        <w:rPr>
          <w:szCs w:val="24"/>
          <w:lang w:val="en-ID"/>
        </w:rPr>
        <w:t xml:space="preserve"> sebesar 15,642. Nilai tersebut memiliki nilai lebih besar dari f</w:t>
      </w:r>
      <w:r>
        <w:rPr>
          <w:szCs w:val="24"/>
          <w:vertAlign w:val="subscript"/>
          <w:lang w:val="en-ID"/>
        </w:rPr>
        <w:t>tabel</w:t>
      </w:r>
      <w:r>
        <w:rPr>
          <w:szCs w:val="24"/>
          <w:lang w:val="en-ID"/>
        </w:rPr>
        <w:t xml:space="preserve"> yang memiliki nilai 2,641 (15,642 &gt; 2,641). Maka dari hasil ini menunjukkan bahwa variabel </w:t>
      </w:r>
      <w:r>
        <w:rPr>
          <w:i/>
          <w:iCs/>
          <w:szCs w:val="24"/>
          <w:lang w:val="en-ID"/>
        </w:rPr>
        <w:t xml:space="preserve">Return On Asset </w:t>
      </w:r>
      <w:r>
        <w:rPr>
          <w:szCs w:val="24"/>
          <w:lang w:val="en-ID"/>
        </w:rPr>
        <w:t>(ROA</w:t>
      </w:r>
      <w:r>
        <w:rPr>
          <w:i/>
          <w:iCs/>
          <w:szCs w:val="24"/>
          <w:lang w:val="en-ID"/>
        </w:rPr>
        <w:t xml:space="preserve">), Debt To Equity Ratio </w:t>
      </w:r>
      <w:r>
        <w:rPr>
          <w:szCs w:val="24"/>
          <w:lang w:val="en-ID"/>
        </w:rPr>
        <w:t>(DER),</w:t>
      </w:r>
      <w:r>
        <w:rPr>
          <w:i/>
          <w:iCs/>
          <w:szCs w:val="24"/>
          <w:lang w:val="en-ID"/>
        </w:rPr>
        <w:t xml:space="preserve"> Net Profit Margin </w:t>
      </w:r>
      <w:r>
        <w:rPr>
          <w:szCs w:val="24"/>
          <w:lang w:val="en-ID"/>
        </w:rPr>
        <w:t>(NPM),</w:t>
      </w:r>
      <w:r>
        <w:rPr>
          <w:i/>
          <w:iCs/>
          <w:szCs w:val="24"/>
          <w:lang w:val="en-ID"/>
        </w:rPr>
        <w:t xml:space="preserve"> dan Earning Per Share </w:t>
      </w:r>
      <w:r>
        <w:rPr>
          <w:szCs w:val="24"/>
          <w:lang w:val="en-ID"/>
        </w:rPr>
        <w:t>(EPS) secara simultan berpengaruh signifikan terhadap harga saham.</w:t>
      </w:r>
    </w:p>
    <w:p w14:paraId="30AB478F" w14:textId="77777777" w:rsidR="00DA4784" w:rsidRDefault="00000000">
      <w:pPr>
        <w:pStyle w:val="Heading2"/>
        <w:numPr>
          <w:ilvl w:val="0"/>
          <w:numId w:val="31"/>
        </w:numPr>
        <w:spacing w:after="0" w:line="480" w:lineRule="exact"/>
        <w:ind w:left="284"/>
        <w:rPr>
          <w:rFonts w:eastAsia="Calibri"/>
          <w:lang w:val="en-ID"/>
        </w:rPr>
      </w:pPr>
      <w:bookmarkStart w:id="257" w:name="_Toc195730590"/>
      <w:bookmarkStart w:id="258" w:name="_Toc200965214"/>
      <w:r>
        <w:rPr>
          <w:rFonts w:eastAsia="Calibri"/>
          <w:lang w:val="en-ID"/>
        </w:rPr>
        <w:t>Saran</w:t>
      </w:r>
      <w:bookmarkEnd w:id="257"/>
      <w:bookmarkEnd w:id="258"/>
      <w:r>
        <w:rPr>
          <w:rFonts w:eastAsia="Calibri"/>
          <w:lang w:val="en-ID"/>
        </w:rPr>
        <w:t xml:space="preserve"> </w:t>
      </w:r>
    </w:p>
    <w:p w14:paraId="35E50800" w14:textId="77777777" w:rsidR="00DA4784" w:rsidRDefault="00000000">
      <w:pPr>
        <w:ind w:firstLine="567"/>
        <w:rPr>
          <w:lang w:val="en-ID"/>
        </w:rPr>
      </w:pPr>
      <w:r>
        <w:rPr>
          <w:lang w:val="en-ID"/>
        </w:rPr>
        <w:t>Saran saran penulis dari hasil penelitian yang telah dilakukan adalah sebagai berikut:</w:t>
      </w:r>
    </w:p>
    <w:p w14:paraId="2E70B3AE" w14:textId="77777777" w:rsidR="00DA4784" w:rsidRDefault="00000000">
      <w:pPr>
        <w:pStyle w:val="ListParagraph"/>
        <w:numPr>
          <w:ilvl w:val="0"/>
          <w:numId w:val="33"/>
        </w:numPr>
        <w:spacing w:line="480" w:lineRule="exact"/>
        <w:ind w:left="567"/>
        <w:rPr>
          <w:lang w:val="en-ID"/>
        </w:rPr>
      </w:pPr>
      <w:r>
        <w:rPr>
          <w:lang w:val="en-ID"/>
        </w:rPr>
        <w:lastRenderedPageBreak/>
        <w:t>Penelitian selanjutnya melakukan periode pengamatan yang lebih lama lagi sehingga memberikan kemungkinan yang lebih besar untuk memperoleh kondisi yang sebenarnya dan memberikan hasil yang lebih akurat lagi.</w:t>
      </w:r>
    </w:p>
    <w:p w14:paraId="34A9DF39" w14:textId="77777777" w:rsidR="00DA4784" w:rsidRDefault="00000000">
      <w:pPr>
        <w:pStyle w:val="ListParagraph"/>
        <w:numPr>
          <w:ilvl w:val="0"/>
          <w:numId w:val="33"/>
        </w:numPr>
        <w:spacing w:line="480" w:lineRule="exact"/>
        <w:ind w:left="567"/>
        <w:rPr>
          <w:lang w:val="en-ID"/>
        </w:rPr>
      </w:pPr>
      <w:r>
        <w:rPr>
          <w:lang w:val="en-ID"/>
        </w:rPr>
        <w:t>Penelitian selanjutnya diharapkan dapat menambahkan variabel lain untuk mengetahui faktor apa saja yang dapatr mempengaruhi harga saham.</w:t>
      </w:r>
    </w:p>
    <w:p w14:paraId="73E54C58" w14:textId="77777777" w:rsidR="00DA4784" w:rsidRDefault="00000000">
      <w:pPr>
        <w:pStyle w:val="ListParagraph"/>
        <w:numPr>
          <w:ilvl w:val="0"/>
          <w:numId w:val="33"/>
        </w:numPr>
        <w:spacing w:line="480" w:lineRule="exact"/>
        <w:ind w:left="567"/>
        <w:rPr>
          <w:lang w:val="en-ID"/>
        </w:rPr>
      </w:pPr>
      <w:r>
        <w:rPr>
          <w:lang w:val="en-ID"/>
        </w:rPr>
        <w:t>Penelitian selanjutnya diharapkan dapat menambah jumlah sampel penelitian labih banyak sehingga memberikan kemungknan lebih besar untuk mendapat hasil yang lebih akura</w:t>
      </w:r>
      <w:bookmarkStart w:id="259" w:name="_Toc195730591"/>
      <w:r>
        <w:rPr>
          <w:lang w:val="en-ID"/>
        </w:rPr>
        <w:t>t.</w:t>
      </w:r>
    </w:p>
    <w:p w14:paraId="3EAEC67A" w14:textId="77777777" w:rsidR="00DA4784" w:rsidRDefault="00DA4784">
      <w:pPr>
        <w:spacing w:line="480" w:lineRule="exact"/>
        <w:rPr>
          <w:lang w:val="en-ID"/>
        </w:rPr>
      </w:pPr>
    </w:p>
    <w:p w14:paraId="52010F8F" w14:textId="77777777" w:rsidR="00DA4784" w:rsidRDefault="00DA4784">
      <w:pPr>
        <w:spacing w:line="480" w:lineRule="exact"/>
        <w:rPr>
          <w:lang w:val="en-ID"/>
        </w:rPr>
      </w:pPr>
    </w:p>
    <w:p w14:paraId="0DBEC79B" w14:textId="77777777" w:rsidR="00DA4784" w:rsidRDefault="00DA4784">
      <w:pPr>
        <w:spacing w:line="480" w:lineRule="exact"/>
        <w:rPr>
          <w:lang w:val="en-ID"/>
        </w:rPr>
      </w:pPr>
    </w:p>
    <w:p w14:paraId="6AFC32F0" w14:textId="77777777" w:rsidR="00DA4784" w:rsidRDefault="00DA4784">
      <w:pPr>
        <w:spacing w:line="480" w:lineRule="exact"/>
        <w:rPr>
          <w:lang w:val="en-ID"/>
        </w:rPr>
      </w:pPr>
    </w:p>
    <w:p w14:paraId="683B12C7" w14:textId="77777777" w:rsidR="00DA4784" w:rsidRDefault="00DA4784">
      <w:pPr>
        <w:spacing w:line="480" w:lineRule="exact"/>
        <w:rPr>
          <w:lang w:val="en-ID"/>
        </w:rPr>
      </w:pPr>
    </w:p>
    <w:p w14:paraId="3D4C4438" w14:textId="77777777" w:rsidR="00DA4784" w:rsidRDefault="00DA4784">
      <w:pPr>
        <w:spacing w:line="480" w:lineRule="exact"/>
        <w:rPr>
          <w:lang w:val="en-ID"/>
        </w:rPr>
      </w:pPr>
    </w:p>
    <w:p w14:paraId="31E1EFB6" w14:textId="77777777" w:rsidR="00DA4784" w:rsidRDefault="00DA4784">
      <w:pPr>
        <w:spacing w:line="480" w:lineRule="exact"/>
        <w:rPr>
          <w:lang w:val="en-ID"/>
        </w:rPr>
      </w:pPr>
    </w:p>
    <w:p w14:paraId="43B5EB04" w14:textId="77777777" w:rsidR="00DA4784" w:rsidRDefault="00DA4784">
      <w:pPr>
        <w:spacing w:line="480" w:lineRule="exact"/>
        <w:rPr>
          <w:lang w:val="en-ID"/>
        </w:rPr>
      </w:pPr>
    </w:p>
    <w:p w14:paraId="3505C063" w14:textId="77777777" w:rsidR="00DA4784" w:rsidRDefault="00DA4784">
      <w:pPr>
        <w:spacing w:line="480" w:lineRule="exact"/>
        <w:rPr>
          <w:lang w:val="en-ID"/>
        </w:rPr>
      </w:pPr>
    </w:p>
    <w:p w14:paraId="38B257D4" w14:textId="77777777" w:rsidR="00DA4784" w:rsidRDefault="00DA4784">
      <w:pPr>
        <w:spacing w:line="480" w:lineRule="exact"/>
        <w:rPr>
          <w:lang w:val="en-ID"/>
        </w:rPr>
      </w:pPr>
    </w:p>
    <w:p w14:paraId="2CE02CE5" w14:textId="77777777" w:rsidR="00DA4784" w:rsidRDefault="00DA4784">
      <w:pPr>
        <w:spacing w:line="480" w:lineRule="exact"/>
        <w:rPr>
          <w:lang w:val="en-ID"/>
        </w:rPr>
      </w:pPr>
    </w:p>
    <w:p w14:paraId="2F270E9B" w14:textId="77777777" w:rsidR="00DA4784" w:rsidRDefault="00DA4784">
      <w:pPr>
        <w:pStyle w:val="Heading1"/>
        <w:spacing w:after="0"/>
        <w:jc w:val="both"/>
        <w:rPr>
          <w:lang w:val="en-US"/>
        </w:rPr>
        <w:sectPr w:rsidR="00DA4784">
          <w:pgSz w:w="12240" w:h="15840" w:code="1"/>
          <w:pgMar w:top="2268" w:right="1701" w:bottom="1701" w:left="2268" w:header="720" w:footer="720" w:gutter="0"/>
          <w:cols w:space="720"/>
          <w:titlePg/>
          <w:docGrid w:linePitch="360"/>
        </w:sectPr>
      </w:pPr>
    </w:p>
    <w:p w14:paraId="086819BE" w14:textId="77777777" w:rsidR="00DA4784" w:rsidRDefault="00000000">
      <w:pPr>
        <w:pStyle w:val="Heading1"/>
        <w:spacing w:after="0"/>
        <w:rPr>
          <w:lang w:val="en-US"/>
        </w:rPr>
      </w:pPr>
      <w:bookmarkStart w:id="260" w:name="_Toc200965215"/>
      <w:r>
        <w:rPr>
          <w:lang w:val="en-US"/>
        </w:rPr>
        <w:lastRenderedPageBreak/>
        <w:t>DAFTAR PUSTAKA</w:t>
      </w:r>
      <w:bookmarkEnd w:id="223"/>
      <w:bookmarkEnd w:id="224"/>
      <w:bookmarkEnd w:id="225"/>
      <w:bookmarkEnd w:id="226"/>
      <w:bookmarkEnd w:id="227"/>
      <w:bookmarkEnd w:id="251"/>
      <w:bookmarkEnd w:id="259"/>
      <w:bookmarkEnd w:id="260"/>
    </w:p>
    <w:p w14:paraId="1CB041CD" w14:textId="77777777" w:rsidR="00DA4784" w:rsidRDefault="00000000">
      <w:pPr>
        <w:spacing w:after="0" w:line="240" w:lineRule="exact"/>
        <w:rPr>
          <w:szCs w:val="24"/>
          <w:lang w:val="en-US"/>
        </w:rPr>
      </w:pPr>
      <w:r>
        <w:rPr>
          <w:szCs w:val="24"/>
          <w:lang w:val="en-US"/>
        </w:rPr>
        <w:t>Al-Qur`an Al karim.</w:t>
      </w:r>
    </w:p>
    <w:p w14:paraId="30D91CA8" w14:textId="77777777" w:rsidR="00DA4784" w:rsidRDefault="00000000">
      <w:pPr>
        <w:widowControl w:val="0"/>
        <w:autoSpaceDE w:val="0"/>
        <w:autoSpaceDN w:val="0"/>
        <w:adjustRightInd w:val="0"/>
        <w:spacing w:before="240" w:after="240" w:line="240" w:lineRule="exact"/>
        <w:ind w:left="480" w:hanging="480"/>
        <w:rPr>
          <w:bCs/>
          <w:szCs w:val="24"/>
          <w:lang w:val="en-US"/>
        </w:rPr>
      </w:pPr>
      <w:r>
        <w:rPr>
          <w:bCs/>
          <w:szCs w:val="24"/>
          <w:lang w:val="en-US"/>
        </w:rPr>
        <w:t xml:space="preserve">Alam, R S, D Razak, and N F Sayuthi, “Kinerja Keuangan Perusahaan Konstruksi Yang Terdaftar Di Bursa Efek Indonesia: Studi Kasus Pada PT. Adhi Karya (Persero) Tbk tahun 2013-2017. “ </w:t>
      </w:r>
      <w:r>
        <w:rPr>
          <w:bCs/>
          <w:i/>
          <w:iCs/>
          <w:szCs w:val="24"/>
          <w:lang w:val="en-US"/>
        </w:rPr>
        <w:t xml:space="preserve">The Scientia Journal Of Financial … </w:t>
      </w:r>
      <w:r>
        <w:rPr>
          <w:bCs/>
          <w:szCs w:val="24"/>
          <w:lang w:val="en-US"/>
        </w:rPr>
        <w:t xml:space="preserve">1, no. 1 (2022): 1-6. </w:t>
      </w:r>
      <w:hyperlink r:id="rId20" w:history="1">
        <w:r w:rsidR="00DA4784">
          <w:rPr>
            <w:rStyle w:val="Hyperlink"/>
            <w:bCs/>
            <w:szCs w:val="24"/>
            <w:lang w:val="en-US"/>
          </w:rPr>
          <w:t>https://scientium.co.id/journals/index.php/sfr/article/viedownload</w:t>
        </w:r>
      </w:hyperlink>
      <w:r>
        <w:rPr>
          <w:bCs/>
          <w:szCs w:val="24"/>
          <w:lang w:val="en-US"/>
        </w:rPr>
        <w:t xml:space="preserve"> /138/</w:t>
      </w:r>
      <w:proofErr w:type="gramStart"/>
      <w:r>
        <w:rPr>
          <w:bCs/>
          <w:szCs w:val="24"/>
          <w:lang w:val="en-US"/>
        </w:rPr>
        <w:t>196 .</w:t>
      </w:r>
      <w:proofErr w:type="gramEnd"/>
    </w:p>
    <w:p w14:paraId="142D21F1" w14:textId="77777777" w:rsidR="00DA4784" w:rsidRDefault="00000000">
      <w:pPr>
        <w:widowControl w:val="0"/>
        <w:autoSpaceDE w:val="0"/>
        <w:autoSpaceDN w:val="0"/>
        <w:adjustRightInd w:val="0"/>
        <w:spacing w:before="240" w:after="240" w:line="240" w:lineRule="exact"/>
        <w:ind w:left="480" w:hanging="480"/>
        <w:rPr>
          <w:noProof/>
          <w:szCs w:val="24"/>
          <w:lang w:val="en-US"/>
        </w:rPr>
      </w:pPr>
      <w:r>
        <w:rPr>
          <w:b/>
          <w:szCs w:val="24"/>
          <w:lang w:val="en-US"/>
        </w:rPr>
        <w:fldChar w:fldCharType="begin"/>
      </w:r>
      <w:r>
        <w:rPr>
          <w:b/>
          <w:szCs w:val="24"/>
          <w:lang w:val="en-US"/>
        </w:rPr>
        <w:instrText xml:space="preserve">ADDIN Mendeley Bibliography CSL_BIBLIOGRAPHY </w:instrText>
      </w:r>
      <w:r>
        <w:rPr>
          <w:b/>
          <w:szCs w:val="24"/>
          <w:lang w:val="en-US"/>
        </w:rPr>
        <w:fldChar w:fldCharType="separate"/>
      </w:r>
      <w:r>
        <w:rPr>
          <w:noProof/>
          <w:szCs w:val="24"/>
        </w:rPr>
        <w:t xml:space="preserve">Amalya, Neneng Tita. “PENGARUH RETURN ON ASSET, RETURN ON EQUITY, NET PROFIT MARGIN DAN DEBT TO EQUITY RATIO TERHADAP HARGA SAHAM.” </w:t>
      </w:r>
      <w:r>
        <w:rPr>
          <w:i/>
          <w:iCs/>
          <w:noProof/>
          <w:szCs w:val="24"/>
        </w:rPr>
        <w:t>Jurnal Sekuritas (Saham, Ekonomi, Keuangan, Dan Investasi)</w:t>
      </w:r>
      <w:r>
        <w:rPr>
          <w:noProof/>
          <w:szCs w:val="24"/>
        </w:rPr>
        <w:t xml:space="preserve"> 1, no. 3 (2018): 157.</w:t>
      </w:r>
    </w:p>
    <w:p w14:paraId="227BC3EA" w14:textId="77777777" w:rsidR="00DA4784" w:rsidRDefault="00000000">
      <w:pPr>
        <w:widowControl w:val="0"/>
        <w:autoSpaceDE w:val="0"/>
        <w:autoSpaceDN w:val="0"/>
        <w:adjustRightInd w:val="0"/>
        <w:spacing w:before="240" w:after="240" w:line="240" w:lineRule="exact"/>
        <w:ind w:left="480" w:hanging="480"/>
        <w:rPr>
          <w:noProof/>
          <w:szCs w:val="24"/>
          <w:lang w:val="en-US"/>
        </w:rPr>
      </w:pPr>
      <w:r>
        <w:rPr>
          <w:noProof/>
          <w:szCs w:val="24"/>
          <w:lang w:val="en-US"/>
        </w:rPr>
        <w:t>Astuti et al., “</w:t>
      </w:r>
      <w:r>
        <w:rPr>
          <w:i/>
          <w:noProof/>
          <w:szCs w:val="24"/>
          <w:lang w:val="en-US"/>
        </w:rPr>
        <w:t>Analisis Laporan Keuangan”</w:t>
      </w:r>
      <w:r>
        <w:rPr>
          <w:noProof/>
          <w:szCs w:val="24"/>
          <w:lang w:val="en-US"/>
        </w:rPr>
        <w:t>, (Bandung: Media Sains Indonesia, 2021).</w:t>
      </w:r>
    </w:p>
    <w:p w14:paraId="0117A5AE"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Basuki, Agus Tri, and Nano Prawoto. </w:t>
      </w:r>
      <w:r>
        <w:rPr>
          <w:i/>
          <w:iCs/>
          <w:noProof/>
          <w:szCs w:val="24"/>
        </w:rPr>
        <w:t>Analisis Regresi Dalam Penelitian Ekonomi Dan Bisnis :Dilengkapi Aplikasi SPSS &amp; Eviews</w:t>
      </w:r>
      <w:r>
        <w:rPr>
          <w:noProof/>
          <w:szCs w:val="24"/>
        </w:rPr>
        <w:t>. Jakarta: PT Raja Grafindo Persada, 2016.</w:t>
      </w:r>
    </w:p>
    <w:p w14:paraId="033BA422"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Candra Susanto, Primadi, Dewi Ulfah Arini, Lily Yuntina, Josua Panatap Soehaditama, and Nuraeni Nuraeni. “Konsep Penelitian Kuantitatif: Populasi, Sampel, Dan Analisis Data (Sebuah Tinjauan Pustaka).” </w:t>
      </w:r>
      <w:r>
        <w:rPr>
          <w:i/>
          <w:iCs/>
          <w:noProof/>
          <w:szCs w:val="24"/>
        </w:rPr>
        <w:t>Jurnal Ilmu Multidisplin</w:t>
      </w:r>
      <w:r>
        <w:rPr>
          <w:noProof/>
          <w:szCs w:val="24"/>
        </w:rPr>
        <w:t xml:space="preserve"> 3, no. 1 (2024): 1–12. https://doi.org/10.38035/jim.v3i1.504.</w:t>
      </w:r>
    </w:p>
    <w:p w14:paraId="22146E5E"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Damirah, </w:t>
      </w:r>
      <w:r>
        <w:rPr>
          <w:i/>
          <w:iCs/>
          <w:noProof/>
          <w:szCs w:val="24"/>
        </w:rPr>
        <w:t>Manajemen Keuangan,</w:t>
      </w:r>
      <w:r>
        <w:rPr>
          <w:noProof/>
          <w:szCs w:val="24"/>
        </w:rPr>
        <w:t xml:space="preserve"> solok: mitra cendekia media, 2022.</w:t>
      </w:r>
    </w:p>
    <w:p w14:paraId="04DACC1A"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Dangnga, Taslim, and Ikhwan Maulana Haeruddin. </w:t>
      </w:r>
      <w:r>
        <w:rPr>
          <w:i/>
          <w:iCs/>
          <w:noProof/>
          <w:szCs w:val="24"/>
        </w:rPr>
        <w:t>Kinerja Keuangan Perbankan: Upaya Untuk Menciptakan Sistem Perbankan Yang Sehat</w:t>
      </w:r>
      <w:r>
        <w:rPr>
          <w:noProof/>
          <w:szCs w:val="24"/>
        </w:rPr>
        <w:t>. Makassar: CV. Nur Lina, 2018.</w:t>
      </w:r>
    </w:p>
    <w:p w14:paraId="58D4B243"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Darmadji, Tjiptono dan Fakhruddin. </w:t>
      </w:r>
      <w:r>
        <w:rPr>
          <w:i/>
          <w:iCs/>
          <w:noProof/>
          <w:szCs w:val="24"/>
        </w:rPr>
        <w:t>Pasar Modal Indonesia</w:t>
      </w:r>
      <w:r>
        <w:rPr>
          <w:noProof/>
          <w:szCs w:val="24"/>
        </w:rPr>
        <w:t>. Edisi Kedu. Jakarta: Salemba Empat, 2006.</w:t>
      </w:r>
    </w:p>
    <w:p w14:paraId="72C787FF"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Darmadji, Tjiptono Fakhruddin. </w:t>
      </w:r>
      <w:r>
        <w:rPr>
          <w:i/>
          <w:iCs/>
          <w:noProof/>
          <w:szCs w:val="24"/>
        </w:rPr>
        <w:t>Pasar Modal Di Indonesia: Pendekatan Tanya Jawab</w:t>
      </w:r>
      <w:r>
        <w:rPr>
          <w:noProof/>
          <w:szCs w:val="24"/>
        </w:rPr>
        <w:t>. Salemba Empat, 2016.</w:t>
      </w:r>
    </w:p>
    <w:p w14:paraId="6BB92716"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Darmawan. </w:t>
      </w:r>
      <w:r>
        <w:rPr>
          <w:i/>
          <w:iCs/>
          <w:noProof/>
          <w:szCs w:val="24"/>
        </w:rPr>
        <w:t>Dasar-Dasar Memahami Rasio Dan Laporan Keuangan</w:t>
      </w:r>
      <w:r>
        <w:rPr>
          <w:noProof/>
          <w:szCs w:val="24"/>
        </w:rPr>
        <w:t>. Yogyakarta: UNY Press, 2020.</w:t>
      </w:r>
    </w:p>
    <w:p w14:paraId="391D7519"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Dewi Natasha Salamona, dan Agus Endro Suwarno, “Pengaruh ROA, ROE, EPS, dan DER Terhadap Harga Saham Perusahaan (Studi Empiris pada Pada Perusahaan LQ45 yang Terdaftar di Bursa Efek Indonesia Tahun 2016-2020). Seminar Nasional Pariwisata dan Kewirausahaan, Vol. 1,(2022).</w:t>
      </w:r>
    </w:p>
    <w:p w14:paraId="3A220E88"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Fadly, Syamsu Rizal. “Aktivitas Pasar Modal Indonesia Di Era Pandemi.” djkn.kemenkeu.go.id, 2021.</w:t>
      </w:r>
    </w:p>
    <w:p w14:paraId="47945810"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lastRenderedPageBreak/>
        <w:t>Fani, Rezki, "Pengaruh Perputaran Persediaan Dan Perputaran Modal Kerja Terhadap Rentabilitas Ekonomi, "</w:t>
      </w:r>
      <w:r>
        <w:rPr>
          <w:i/>
          <w:iCs/>
          <w:noProof/>
          <w:szCs w:val="24"/>
        </w:rPr>
        <w:t xml:space="preserve">Bongaya Journal Of Research In Management </w:t>
      </w:r>
      <w:r>
        <w:rPr>
          <w:noProof/>
          <w:szCs w:val="24"/>
        </w:rPr>
        <w:t>8, no. 2 (2025).</w:t>
      </w:r>
    </w:p>
    <w:p w14:paraId="210343CB"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Faruq, Ummarul. </w:t>
      </w:r>
      <w:r>
        <w:rPr>
          <w:i/>
          <w:iCs/>
          <w:noProof/>
          <w:szCs w:val="24"/>
        </w:rPr>
        <w:t>Manajemen Keuangan Syariah</w:t>
      </w:r>
      <w:r>
        <w:rPr>
          <w:noProof/>
          <w:szCs w:val="24"/>
        </w:rPr>
        <w:t>. Edited by Rudy Haryanto. Pamekasan: Duta Media Publishing, 2021.</w:t>
      </w:r>
    </w:p>
    <w:p w14:paraId="154C7E64"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Fausiah Nurlan, S.KM., M.Kes. </w:t>
      </w:r>
      <w:r>
        <w:rPr>
          <w:i/>
          <w:iCs/>
          <w:noProof/>
          <w:szCs w:val="24"/>
        </w:rPr>
        <w:t>Metodologi Penelitian Kuantitatif</w:t>
      </w:r>
      <w:r>
        <w:rPr>
          <w:noProof/>
          <w:szCs w:val="24"/>
        </w:rPr>
        <w:t>. 1st ed. Semarang: CV. Pilar Nusantara, 2019.</w:t>
      </w:r>
    </w:p>
    <w:p w14:paraId="32998C49"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Ferdianto, Egi. “Analisis Pengaruh Return On Asset (ROA), Debt To Equity Ratio (DER), Net Profit Margin (NPM) Dan Current Ratio(CR) Terhadap Harga Saham (Studi Empiris Pada Perusahaan Tambang Yang Terdaftar Di Bursa Efek Indonesia Tahun 2011-2013).” Universitas Islam Negeri Syarif Hidayatullah, 2014.</w:t>
      </w:r>
    </w:p>
    <w:p w14:paraId="47A78AB6"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Fitri, Anisa, Rani Rahim, Nurhayati, Aziz Sadrack Luden Pagiling, Irmawaty Natsir, Anis Munfarikhatin, Daniel Niscon Simanjuntak, Kartini Hutagaol, and Nanda Eska Anugrah. </w:t>
      </w:r>
      <w:r>
        <w:rPr>
          <w:i/>
          <w:iCs/>
          <w:noProof/>
          <w:szCs w:val="24"/>
        </w:rPr>
        <w:t>Dasar-Dasar Statistika Untuk Penelitian</w:t>
      </w:r>
      <w:r>
        <w:rPr>
          <w:noProof/>
          <w:szCs w:val="24"/>
        </w:rPr>
        <w:t>. Medan: Yayasan Kita Menulis, 2023.</w:t>
      </w:r>
    </w:p>
    <w:p w14:paraId="018138D2"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Fitriana, Aning. </w:t>
      </w:r>
      <w:r>
        <w:rPr>
          <w:i/>
          <w:iCs/>
          <w:noProof/>
          <w:szCs w:val="24"/>
        </w:rPr>
        <w:t>Buku Ajar Analisis Laporan Keuangan</w:t>
      </w:r>
      <w:r>
        <w:rPr>
          <w:noProof/>
          <w:szCs w:val="24"/>
        </w:rPr>
        <w:t xml:space="preserve">. </w:t>
      </w:r>
      <w:r>
        <w:rPr>
          <w:i/>
          <w:iCs/>
          <w:noProof/>
          <w:szCs w:val="24"/>
        </w:rPr>
        <w:t>Akademi Keuangan &amp; Perbankan Riau (AKBAR) Pekanbaru</w:t>
      </w:r>
      <w:r>
        <w:rPr>
          <w:noProof/>
          <w:szCs w:val="24"/>
        </w:rPr>
        <w:t>, 2024.</w:t>
      </w:r>
    </w:p>
    <w:p w14:paraId="556D7574"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Harahap, Sofyan Syafri. </w:t>
      </w:r>
      <w:r>
        <w:rPr>
          <w:i/>
          <w:iCs/>
          <w:noProof/>
          <w:szCs w:val="24"/>
        </w:rPr>
        <w:t>Analisa Kritis Atas Laporan Keuangan</w:t>
      </w:r>
      <w:r>
        <w:rPr>
          <w:noProof/>
          <w:szCs w:val="24"/>
        </w:rPr>
        <w:t>. Edisi Pert. Jakarta: PT RajaGrafindo Persada, 1998.</w:t>
      </w:r>
    </w:p>
    <w:p w14:paraId="633FC093"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Hery. </w:t>
      </w:r>
      <w:r>
        <w:rPr>
          <w:i/>
          <w:iCs/>
          <w:noProof/>
          <w:szCs w:val="24"/>
        </w:rPr>
        <w:t>Analisis Laporan Keuangan</w:t>
      </w:r>
      <w:r>
        <w:rPr>
          <w:noProof/>
          <w:szCs w:val="24"/>
        </w:rPr>
        <w:t>. Edisi Pert. Jakarta: PT Bumi Aksara, 2014.</w:t>
      </w:r>
    </w:p>
    <w:p w14:paraId="1FCBC01D"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Hidayat, Wastam Wahyu. </w:t>
      </w:r>
      <w:r>
        <w:rPr>
          <w:i/>
          <w:iCs/>
          <w:noProof/>
          <w:szCs w:val="24"/>
        </w:rPr>
        <w:t>Dasar-Dasar Analisa Laporan Keuangan</w:t>
      </w:r>
      <w:r>
        <w:rPr>
          <w:noProof/>
          <w:szCs w:val="24"/>
        </w:rPr>
        <w:t>. Ponorogo: Uwais Inspirasi IIndonesia, 2018.</w:t>
      </w:r>
    </w:p>
    <w:p w14:paraId="6695E3E9"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Indartini, Mintarti, and Mutmainah. </w:t>
      </w:r>
      <w:r>
        <w:rPr>
          <w:i/>
          <w:iCs/>
          <w:noProof/>
          <w:szCs w:val="24"/>
        </w:rPr>
        <w:t>Analisis Data Kuantitatif:Uji Instrumen, Uji Asumsi Klasik, Uji Korelasi Dan Regresi Linear Berganda</w:t>
      </w:r>
      <w:r>
        <w:rPr>
          <w:noProof/>
          <w:szCs w:val="24"/>
        </w:rPr>
        <w:t>. Klaten: Penerbit Lakeisha, 2019.</w:t>
      </w:r>
    </w:p>
    <w:p w14:paraId="1F555782"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Jumingan. </w:t>
      </w:r>
      <w:r>
        <w:rPr>
          <w:i/>
          <w:iCs/>
          <w:noProof/>
          <w:szCs w:val="24"/>
        </w:rPr>
        <w:t>Analisis Laporan Keuangan</w:t>
      </w:r>
      <w:r>
        <w:rPr>
          <w:noProof/>
          <w:szCs w:val="24"/>
        </w:rPr>
        <w:t>. Edisi Pert. Jakarta: PT Bumi Aksara, 2006.</w:t>
      </w:r>
    </w:p>
    <w:p w14:paraId="280AE55A"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Kasmir. </w:t>
      </w:r>
      <w:r>
        <w:rPr>
          <w:i/>
          <w:iCs/>
          <w:noProof/>
          <w:szCs w:val="24"/>
        </w:rPr>
        <w:t>Analisis Laporan Keuangan</w:t>
      </w:r>
      <w:r>
        <w:rPr>
          <w:noProof/>
          <w:szCs w:val="24"/>
        </w:rPr>
        <w:t>. Edisi Pert. Jakarta: PT Raja Grafindo Persada, 2015.</w:t>
      </w:r>
    </w:p>
    <w:p w14:paraId="450D8057"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Kementrian Agama Republik Indonesia. </w:t>
      </w:r>
      <w:r>
        <w:rPr>
          <w:i/>
          <w:iCs/>
          <w:noProof/>
          <w:szCs w:val="24"/>
        </w:rPr>
        <w:t>Al-Qur`an Dan Terjemahannya</w:t>
      </w:r>
      <w:r>
        <w:rPr>
          <w:noProof/>
          <w:szCs w:val="24"/>
        </w:rPr>
        <w:t>. Surabaya: Mekar Surabaya, 2008.</w:t>
      </w:r>
    </w:p>
    <w:p w14:paraId="320170DC"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Kurnia, N., Agung Tri Atidhira, Andi Ina Yustina, J. Oliver, Iwan &amp; Nugraha. Sugianto, Anggun Amelia Bahar Putri, R. Djoko Sampurno, et al. “Analisis Pengaruh Current Ratio, Roa, Roe, Pbv, Der Terhdap Return Saham.” </w:t>
      </w:r>
      <w:r>
        <w:rPr>
          <w:i/>
          <w:iCs/>
          <w:noProof/>
          <w:szCs w:val="24"/>
        </w:rPr>
        <w:t xml:space="preserve">Jurnal </w:t>
      </w:r>
      <w:r>
        <w:rPr>
          <w:i/>
          <w:iCs/>
          <w:noProof/>
          <w:szCs w:val="24"/>
        </w:rPr>
        <w:lastRenderedPageBreak/>
        <w:t>Economica</w:t>
      </w:r>
      <w:r>
        <w:rPr>
          <w:noProof/>
          <w:szCs w:val="24"/>
        </w:rPr>
        <w:t xml:space="preserve"> 53, no. 2 (2018): 160–64.</w:t>
      </w:r>
    </w:p>
    <w:p w14:paraId="7C5366EF"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Kusumatsuti, Ratih. </w:t>
      </w:r>
      <w:r>
        <w:rPr>
          <w:i/>
          <w:iCs/>
          <w:noProof/>
          <w:szCs w:val="24"/>
        </w:rPr>
        <w:t>Analisis Laporan Keuangan</w:t>
      </w:r>
      <w:r>
        <w:rPr>
          <w:noProof/>
          <w:szCs w:val="24"/>
        </w:rPr>
        <w:t>. Edisi Pert. Padang: PT Global Eksekutif Teknologi, 2023.</w:t>
      </w:r>
    </w:p>
    <w:p w14:paraId="26A0D5D0"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Laulita, Buntu Nasar, Yanni. “Pengaruh Return On Asset (ROA), Return On Equity (ROE), Debt To Equity Ratio (DER), Earning Per Share (EPS) Dan Net Profit Margin (NPM) Terhadap Return Saham Pada Perusahaan Yang Terdaftar Di Indeks LQ45.” </w:t>
      </w:r>
      <w:r>
        <w:rPr>
          <w:i/>
          <w:iCs/>
          <w:noProof/>
          <w:szCs w:val="24"/>
        </w:rPr>
        <w:t>Journal of Management</w:t>
      </w:r>
      <w:r>
        <w:rPr>
          <w:noProof/>
          <w:szCs w:val="24"/>
        </w:rPr>
        <w:t xml:space="preserve"> 5, no. 1 (2022): 232–44. https://doi.org/10.37531/yume.vxix.467.</w:t>
      </w:r>
    </w:p>
    <w:p w14:paraId="03375120"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M.M., Hanafi, and Halim. </w:t>
      </w:r>
      <w:r>
        <w:rPr>
          <w:i/>
          <w:iCs/>
          <w:noProof/>
          <w:szCs w:val="24"/>
        </w:rPr>
        <w:t>Analisis Laporan Keuangan</w:t>
      </w:r>
      <w:r>
        <w:rPr>
          <w:noProof/>
          <w:szCs w:val="24"/>
        </w:rPr>
        <w:t>. Kelima. Yogyakarta: UPP STIM YKPN, 2018.</w:t>
      </w:r>
    </w:p>
    <w:p w14:paraId="7C2FF3D1"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Manik, Ester. </w:t>
      </w:r>
      <w:r>
        <w:rPr>
          <w:i/>
          <w:iCs/>
          <w:noProof/>
          <w:szCs w:val="24"/>
        </w:rPr>
        <w:t>Pengantar Pasar Modal ( Konsep Dan Praktik)</w:t>
      </w:r>
      <w:r>
        <w:rPr>
          <w:noProof/>
          <w:szCs w:val="24"/>
        </w:rPr>
        <w:t>. Bandung: Widina Media Utama, 2024.</w:t>
      </w:r>
    </w:p>
    <w:p w14:paraId="56A985CC"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Misrofingah. </w:t>
      </w:r>
      <w:r>
        <w:rPr>
          <w:i/>
          <w:iCs/>
          <w:noProof/>
          <w:szCs w:val="24"/>
        </w:rPr>
        <w:t>Analisis Laporan Keuangan</w:t>
      </w:r>
      <w:r>
        <w:rPr>
          <w:noProof/>
          <w:szCs w:val="24"/>
        </w:rPr>
        <w:t>. Edited by Nurlelasari Ginting. Purbalingga: Eurika Media Aksara, 2021.</w:t>
      </w:r>
    </w:p>
    <w:p w14:paraId="407ED108"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Mumpuni, Melvin, and Harris Darmawan. “PANDUAN BERINVESTASI UNTUK PEMULA.” </w:t>
      </w:r>
      <w:r>
        <w:rPr>
          <w:i/>
          <w:iCs/>
          <w:noProof/>
          <w:szCs w:val="24"/>
        </w:rPr>
        <w:t>PT. Solusi Finansialku Indonesia</w:t>
      </w:r>
      <w:r>
        <w:rPr>
          <w:noProof/>
          <w:szCs w:val="24"/>
        </w:rPr>
        <w:t>, 2017, 130.</w:t>
      </w:r>
    </w:p>
    <w:p w14:paraId="5C25E54A"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Ngatno. </w:t>
      </w:r>
      <w:r>
        <w:rPr>
          <w:i/>
          <w:iCs/>
          <w:noProof/>
          <w:szCs w:val="24"/>
        </w:rPr>
        <w:t>Analisis Kinerja Keuangan Perusahaan</w:t>
      </w:r>
      <w:r>
        <w:rPr>
          <w:noProof/>
          <w:szCs w:val="24"/>
        </w:rPr>
        <w:t>. Semarang: CV. Alinea Media Dipantara, 2021.</w:t>
      </w:r>
    </w:p>
    <w:p w14:paraId="34DA295E"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Nur, Sri Wahyuni, Ulfa Hidayati, and Nurfitriani Nurfitriani, "Analisis Perputaran Piutang Untuk Menilai Kinerja Keuangan Pt. Prima Karya Manunggal Kabupaten Pangkep . "</w:t>
      </w:r>
      <w:r>
        <w:rPr>
          <w:i/>
          <w:iCs/>
          <w:noProof/>
          <w:szCs w:val="24"/>
        </w:rPr>
        <w:t xml:space="preserve">PAY Jurnal Keuangan Dan Perbankan 2, </w:t>
      </w:r>
      <w:r>
        <w:rPr>
          <w:noProof/>
          <w:szCs w:val="24"/>
        </w:rPr>
        <w:t>no. 1 (2020): 42-51. https://doi.org/10.46918/pay.v2i1.591.</w:t>
      </w:r>
    </w:p>
    <w:p w14:paraId="3071BAB0"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Nuryadi, Tutut Dewi Astuti, Endang Sri Utami, and Budiantara. </w:t>
      </w:r>
      <w:r>
        <w:rPr>
          <w:i/>
          <w:iCs/>
          <w:noProof/>
          <w:szCs w:val="24"/>
        </w:rPr>
        <w:t>Dasar-Dasar Statistik Penelitian</w:t>
      </w:r>
      <w:r>
        <w:rPr>
          <w:noProof/>
          <w:szCs w:val="24"/>
        </w:rPr>
        <w:t>. Yogyakarta: Sibuku Media, 2017.</w:t>
      </w:r>
    </w:p>
    <w:p w14:paraId="1613CCFA"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Pratama, Bangkit Ary. </w:t>
      </w:r>
      <w:r>
        <w:rPr>
          <w:i/>
          <w:iCs/>
          <w:noProof/>
          <w:szCs w:val="24"/>
        </w:rPr>
        <w:t>Analisis Statistik Dan Implementasinya; Buku Ajar</w:t>
      </w:r>
      <w:r>
        <w:rPr>
          <w:noProof/>
          <w:szCs w:val="24"/>
        </w:rPr>
        <w:t>. Yogyakarta: K-Media, 2019.</w:t>
      </w:r>
    </w:p>
    <w:p w14:paraId="10AB60E6"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Priyatno, Duwi. </w:t>
      </w:r>
      <w:r>
        <w:rPr>
          <w:i/>
          <w:iCs/>
          <w:noProof/>
          <w:szCs w:val="24"/>
        </w:rPr>
        <w:t>SPSS Panduan Mudah Olah Data Bagi Mahasiswa &amp; Umum</w:t>
      </w:r>
      <w:r>
        <w:rPr>
          <w:noProof/>
          <w:szCs w:val="24"/>
        </w:rPr>
        <w:t>. Edited by Giovanny. 1st ed. Yogyakarta: Penerbit ANDI (Anggota IKAPI), 2018.</w:t>
      </w:r>
    </w:p>
    <w:p w14:paraId="19B11560"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Prohadi, Toto. </w:t>
      </w:r>
      <w:r>
        <w:rPr>
          <w:i/>
          <w:iCs/>
          <w:noProof/>
          <w:szCs w:val="24"/>
        </w:rPr>
        <w:t>ANALISIS LAPORAN KEUANGAN Konsep &amp; Aplikasi</w:t>
      </w:r>
      <w:r>
        <w:rPr>
          <w:noProof/>
          <w:szCs w:val="24"/>
        </w:rPr>
        <w:t>. Pertama. Jakarta: PT Gramedia Pustaka Utama, 2019.</w:t>
      </w:r>
    </w:p>
    <w:p w14:paraId="398DB1BB"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Rahayu. </w:t>
      </w:r>
      <w:r>
        <w:rPr>
          <w:i/>
          <w:iCs/>
          <w:noProof/>
          <w:szCs w:val="24"/>
        </w:rPr>
        <w:t>Kinerja Keuangan Perusahaan</w:t>
      </w:r>
      <w:r>
        <w:rPr>
          <w:noProof/>
          <w:szCs w:val="24"/>
        </w:rPr>
        <w:t>. Jakarta: Program Pascasarjana Universitas Prof. Moestopo (Beragama), 2020.</w:t>
      </w:r>
    </w:p>
    <w:p w14:paraId="0BE83312"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Rahmadewi Pande Widya, Abundanti Nyoman, “Pengaruh EPS, PER, CR dan ROE </w:t>
      </w:r>
      <w:r>
        <w:rPr>
          <w:noProof/>
          <w:szCs w:val="24"/>
        </w:rPr>
        <w:lastRenderedPageBreak/>
        <w:t>Terhadap Harga Saham Di Bursa Efek Indonesia”, Jurnal Manajemen Unud, Vol. 7, No. 4(2018).</w:t>
      </w:r>
    </w:p>
    <w:p w14:paraId="65FBEEBC"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Rusli, Lucky Nugroho, Fitria Rahmah, Citra Etika, Firdaus, Nurisna, Ratna Sari, et al. </w:t>
      </w:r>
      <w:r>
        <w:rPr>
          <w:i/>
          <w:iCs/>
          <w:noProof/>
          <w:szCs w:val="24"/>
        </w:rPr>
        <w:t>Manajemen Keuangan Syariah</w:t>
      </w:r>
      <w:r>
        <w:rPr>
          <w:noProof/>
          <w:szCs w:val="24"/>
        </w:rPr>
        <w:t>. Serdang: Az-Zahra Media Society, 2023.</w:t>
      </w:r>
    </w:p>
    <w:p w14:paraId="0D02A127"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Sahir, Syafrida Hafni. </w:t>
      </w:r>
      <w:r>
        <w:rPr>
          <w:i/>
          <w:iCs/>
          <w:noProof/>
          <w:szCs w:val="24"/>
        </w:rPr>
        <w:t>Metodologi Penelitian</w:t>
      </w:r>
      <w:r>
        <w:rPr>
          <w:noProof/>
          <w:szCs w:val="24"/>
        </w:rPr>
        <w:t>. Jogjakarta: KBM Indonesia, 2021.</w:t>
      </w:r>
    </w:p>
    <w:p w14:paraId="38ED1C80"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Samsul, Mohammad. </w:t>
      </w:r>
      <w:r>
        <w:rPr>
          <w:i/>
          <w:iCs/>
          <w:noProof/>
          <w:szCs w:val="24"/>
        </w:rPr>
        <w:t>Pasar Modal Dan Manajemen Portofolio</w:t>
      </w:r>
      <w:r>
        <w:rPr>
          <w:noProof/>
          <w:szCs w:val="24"/>
        </w:rPr>
        <w:t>. Surabaya: Erlangga, 2006.</w:t>
      </w:r>
    </w:p>
    <w:p w14:paraId="7B6B3157"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Sandria, Feri. “2022 Kacau Balau, Derita Sektor Teknologi Akan Berlanjut’.” cncbindonesia.com, 2023. https://www.cnbcindonesia.com/research/20230102123122-128-402055/2022-kacau-balau-derita-sektor-teknologi-akan-berlanjut.</w:t>
      </w:r>
    </w:p>
    <w:p w14:paraId="5A50C473"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SARI, DIAN WULAN, Suyadi Suyadi, Eri Triharyati, Fitria Fitria, and Erwandy Irsal. “Pengaruh Roa, Npm, Dan Eps Terhadap Harga Saham Pada Perusahaan Subsektor Perkebunan Yang Terdaftar Di Bei.” </w:t>
      </w:r>
      <w:r>
        <w:rPr>
          <w:i/>
          <w:iCs/>
          <w:noProof/>
          <w:szCs w:val="24"/>
        </w:rPr>
        <w:t>Jurnal Akuntansi, Keuangan Dan Teknologi Informasi Akuntansi</w:t>
      </w:r>
      <w:r>
        <w:rPr>
          <w:noProof/>
          <w:szCs w:val="24"/>
        </w:rPr>
        <w:t xml:space="preserve"> 1, no. 2 (2020). https://doi.org/10.36085/jakta.v1i2.1130.</w:t>
      </w:r>
    </w:p>
    <w:p w14:paraId="678D54B4"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Sari, Petty Aprilia, and Imam Hidayat. </w:t>
      </w:r>
      <w:r>
        <w:rPr>
          <w:i/>
          <w:iCs/>
          <w:noProof/>
          <w:szCs w:val="24"/>
        </w:rPr>
        <w:t>Analisis Laporan Keuangan</w:t>
      </w:r>
      <w:r>
        <w:rPr>
          <w:noProof/>
          <w:szCs w:val="24"/>
        </w:rPr>
        <w:t>. Edisi Pert. Purbalingga: Eurika Media Aksara, 2022.</w:t>
      </w:r>
    </w:p>
    <w:p w14:paraId="33F770EE"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Sembiring, Tamaulina BR, Irmawati, Muhammad Sabir, and Indra Tjahyadi. </w:t>
      </w:r>
      <w:r>
        <w:rPr>
          <w:i/>
          <w:iCs/>
          <w:noProof/>
          <w:szCs w:val="24"/>
        </w:rPr>
        <w:t>Nuku Ajar Metodologi Penelitian (Teori Dan Praktik)</w:t>
      </w:r>
      <w:r>
        <w:rPr>
          <w:noProof/>
          <w:szCs w:val="24"/>
        </w:rPr>
        <w:t>. Edisi Pert. Karawang: Saba jaya Publisher, 2024.</w:t>
      </w:r>
    </w:p>
    <w:p w14:paraId="36B437BF"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Siswanto, Ely. </w:t>
      </w:r>
      <w:r>
        <w:rPr>
          <w:i/>
          <w:iCs/>
          <w:noProof/>
          <w:szCs w:val="24"/>
        </w:rPr>
        <w:t>Buku Ajar Manajemen Keuangan Dasar</w:t>
      </w:r>
      <w:r>
        <w:rPr>
          <w:noProof/>
          <w:szCs w:val="24"/>
        </w:rPr>
        <w:t>. Cetakan Pe. Malang: Universitas Negeri Malang, 2021.</w:t>
      </w:r>
    </w:p>
    <w:p w14:paraId="3ACB79B2"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Sobana, Dadang Husen. </w:t>
      </w:r>
      <w:r>
        <w:rPr>
          <w:i/>
          <w:iCs/>
          <w:noProof/>
          <w:szCs w:val="24"/>
        </w:rPr>
        <w:t>Manajemen Keuangan Syari`ah</w:t>
      </w:r>
      <w:r>
        <w:rPr>
          <w:noProof/>
          <w:szCs w:val="24"/>
        </w:rPr>
        <w:t>. Bandung: CV Pustaka Setia, 2017.</w:t>
      </w:r>
    </w:p>
    <w:p w14:paraId="2B087D4E"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Sudarmadji. </w:t>
      </w:r>
      <w:r>
        <w:rPr>
          <w:i/>
          <w:iCs/>
          <w:noProof/>
          <w:szCs w:val="24"/>
        </w:rPr>
        <w:t>Buku Ajar Analisis Investasi</w:t>
      </w:r>
      <w:r>
        <w:rPr>
          <w:noProof/>
          <w:szCs w:val="24"/>
        </w:rPr>
        <w:t>. Edisi Pert. Jakarta: Tanri Abeng Unversity Press, 2022.</w:t>
      </w:r>
    </w:p>
    <w:p w14:paraId="7FBBD26E"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Sugiyono. </w:t>
      </w:r>
      <w:r>
        <w:rPr>
          <w:i/>
          <w:iCs/>
          <w:noProof/>
          <w:szCs w:val="24"/>
        </w:rPr>
        <w:t>Metode Penelitian Manajemen</w:t>
      </w:r>
      <w:r>
        <w:rPr>
          <w:noProof/>
          <w:szCs w:val="24"/>
        </w:rPr>
        <w:t>. Edisi Ke E. Bandung: Alfabeta, 2015.</w:t>
      </w:r>
    </w:p>
    <w:p w14:paraId="6384AF88"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Suparmono, Gatot. </w:t>
      </w:r>
      <w:r>
        <w:rPr>
          <w:i/>
          <w:iCs/>
          <w:noProof/>
          <w:szCs w:val="24"/>
        </w:rPr>
        <w:t>Transaksi Bisnis Saham &amp; Penyelesaian Sengketa Melalui Pengadilan</w:t>
      </w:r>
      <w:r>
        <w:rPr>
          <w:noProof/>
          <w:szCs w:val="24"/>
        </w:rPr>
        <w:t>. Edisi Pert. Jakarta: Prenamedia Group, 2014.</w:t>
      </w:r>
    </w:p>
    <w:p w14:paraId="744EF20F"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Trian Fisman Adisaputra, Suherwin, Mutiara Nurarsy, Lisa Mariska, Sarina Syam, Aqmalia Azzahra, Nurul Huda, and Putri Agriyaningsih. "Pengaruh Corporate Social Responsibility Terhadap Kinerja Keuangan Perusahaan. "</w:t>
      </w:r>
      <w:r>
        <w:rPr>
          <w:i/>
          <w:iCs/>
          <w:noProof/>
          <w:szCs w:val="24"/>
        </w:rPr>
        <w:t>BALANCA : Jurnal Ekonomi dan Bisnis Islam</w:t>
      </w:r>
      <w:r>
        <w:rPr>
          <w:noProof/>
          <w:szCs w:val="24"/>
        </w:rPr>
        <w:t xml:space="preserve"> 5, no. 2(2023): 63-73. </w:t>
      </w:r>
    </w:p>
    <w:p w14:paraId="13A91ABE"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lastRenderedPageBreak/>
        <w:t>Utami Martina Rut, Darmawan Arif, “Pengaruh DER, ROA, ROE, EPS dan MVA Terhadap Harga Saham Pada Indeks Saham Syariah Indonesia.” Journal Of Applied Managerial Accounting, Vol. 2, No. 2 (2018)</w:t>
      </w:r>
    </w:p>
    <w:p w14:paraId="5973B713"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Veronika Dora Wesso, Maria, John EHJ. FoEh, and Jhonni Sinaga. “Analisis Pengaruh ROA, ROE, Dan DER Terhadap Return Saham (Literature Review Manajemen Keuangan Perusahaan).” </w:t>
      </w:r>
      <w:r>
        <w:rPr>
          <w:i/>
          <w:iCs/>
          <w:noProof/>
          <w:szCs w:val="24"/>
        </w:rPr>
        <w:t>Jurnal Ilmu Multidisplin</w:t>
      </w:r>
      <w:r>
        <w:rPr>
          <w:noProof/>
          <w:szCs w:val="24"/>
        </w:rPr>
        <w:t xml:space="preserve"> 1, no. 2 (2022): 434–46. https://doi.org/10.38035/jim.v1i2.53.</w:t>
      </w:r>
    </w:p>
    <w:p w14:paraId="47433BC1"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Wardoyo, Paulus. </w:t>
      </w:r>
      <w:r>
        <w:rPr>
          <w:i/>
          <w:iCs/>
          <w:noProof/>
          <w:szCs w:val="24"/>
        </w:rPr>
        <w:t>Pasar Modal</w:t>
      </w:r>
      <w:r>
        <w:rPr>
          <w:noProof/>
          <w:szCs w:val="24"/>
        </w:rPr>
        <w:t>. Edisi Kedu. Semarang: Semarang University Press, 2012.</w:t>
      </w:r>
    </w:p>
    <w:p w14:paraId="79582B82"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Watung Rosdian Widiawati, dan Ilat Ventje, “Pengaruh Return On Asset (ROA), Net Profit Margin (NPM), dan Earning Per Share (EPS), Terhadap Harga Saham Pada Perusahaan Perbankan Di Bursa Efek Indonesia Periode 2011-2015.” Jurnal EMBA, Vol. 4, No. 2 (2016). h. 518</w:t>
      </w:r>
    </w:p>
    <w:p w14:paraId="468A169C"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Widana, I Wayan &amp; Muliani, Putu Lia. </w:t>
      </w:r>
      <w:r>
        <w:rPr>
          <w:i/>
          <w:iCs/>
          <w:noProof/>
          <w:szCs w:val="24"/>
        </w:rPr>
        <w:t>Uji Persyaratan Analisis</w:t>
      </w:r>
      <w:r>
        <w:rPr>
          <w:noProof/>
          <w:szCs w:val="24"/>
        </w:rPr>
        <w:t>. Edited by Teddy Fiktorius. Lumajang: KLIK MEDIA, 2020.</w:t>
      </w:r>
    </w:p>
    <w:p w14:paraId="3A92263B"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Widjanarko Hendro &amp;, Suratna. </w:t>
      </w:r>
      <w:r>
        <w:rPr>
          <w:i/>
          <w:iCs/>
          <w:noProof/>
          <w:szCs w:val="24"/>
        </w:rPr>
        <w:t>Investasi Saham</w:t>
      </w:r>
      <w:r>
        <w:rPr>
          <w:noProof/>
          <w:szCs w:val="24"/>
        </w:rPr>
        <w:t>. Yogyakarta: UPN Veteran Yogyakarta, 2020.</w:t>
      </w:r>
    </w:p>
    <w:p w14:paraId="13D16AD2" w14:textId="77777777" w:rsidR="00DA4784" w:rsidRDefault="00000000">
      <w:pPr>
        <w:widowControl w:val="0"/>
        <w:autoSpaceDE w:val="0"/>
        <w:autoSpaceDN w:val="0"/>
        <w:adjustRightInd w:val="0"/>
        <w:spacing w:before="240" w:after="240" w:line="240" w:lineRule="exact"/>
        <w:ind w:left="480" w:hanging="480"/>
        <w:rPr>
          <w:noProof/>
          <w:szCs w:val="24"/>
        </w:rPr>
      </w:pPr>
      <w:r>
        <w:rPr>
          <w:noProof/>
          <w:szCs w:val="24"/>
        </w:rPr>
        <w:t xml:space="preserve">Yulistina, Yulistina, Evi Kuniasih, Dewi Silvia, and Nur Salma. “Analisis Pengaruh Roe, Npm Dan Der Terhadap Harga Saham.” </w:t>
      </w:r>
      <w:r>
        <w:rPr>
          <w:i/>
          <w:iCs/>
          <w:noProof/>
          <w:szCs w:val="24"/>
        </w:rPr>
        <w:t>Land Journal</w:t>
      </w:r>
      <w:r>
        <w:rPr>
          <w:noProof/>
          <w:szCs w:val="24"/>
        </w:rPr>
        <w:t xml:space="preserve"> 5, no. 2 (2024): 223–32. https://doi.org/10.47491/landjournal.v5i2.3545.</w:t>
      </w:r>
    </w:p>
    <w:p w14:paraId="63FBB568" w14:textId="77777777" w:rsidR="00DA4784" w:rsidRDefault="00000000">
      <w:pPr>
        <w:spacing w:before="240" w:after="240" w:line="240" w:lineRule="exact"/>
        <w:rPr>
          <w:b/>
          <w:szCs w:val="24"/>
          <w:lang w:val="en-US"/>
        </w:rPr>
      </w:pPr>
      <w:r>
        <w:rPr>
          <w:b/>
          <w:szCs w:val="24"/>
          <w:lang w:val="en-US"/>
        </w:rPr>
        <w:fldChar w:fldCharType="end"/>
      </w:r>
    </w:p>
    <w:p w14:paraId="4A6B3CAF" w14:textId="77777777" w:rsidR="00DA4784" w:rsidRDefault="00DA4784">
      <w:pPr>
        <w:spacing w:after="0" w:line="360" w:lineRule="auto"/>
        <w:rPr>
          <w:b/>
          <w:szCs w:val="24"/>
          <w:lang w:val="en-US"/>
        </w:rPr>
      </w:pPr>
    </w:p>
    <w:p w14:paraId="0F03E09E" w14:textId="77777777" w:rsidR="00DA4784" w:rsidRDefault="00DA4784">
      <w:pPr>
        <w:spacing w:after="0" w:line="360" w:lineRule="auto"/>
        <w:rPr>
          <w:b/>
          <w:szCs w:val="24"/>
          <w:lang w:val="en-US"/>
        </w:rPr>
      </w:pPr>
    </w:p>
    <w:p w14:paraId="22CCB51D" w14:textId="77777777" w:rsidR="00DA4784" w:rsidRDefault="00DA4784">
      <w:pPr>
        <w:spacing w:after="0" w:line="360" w:lineRule="auto"/>
        <w:rPr>
          <w:b/>
          <w:szCs w:val="24"/>
          <w:lang w:val="en-US"/>
        </w:rPr>
      </w:pPr>
    </w:p>
    <w:p w14:paraId="224CD75A" w14:textId="77777777" w:rsidR="00DA4784" w:rsidRDefault="00DA4784">
      <w:pPr>
        <w:spacing w:after="0" w:line="360" w:lineRule="auto"/>
        <w:rPr>
          <w:b/>
          <w:szCs w:val="24"/>
          <w:lang w:val="en-US"/>
        </w:rPr>
        <w:sectPr w:rsidR="00DA4784">
          <w:pgSz w:w="12240" w:h="15840" w:code="1"/>
          <w:pgMar w:top="2268" w:right="1701" w:bottom="1701" w:left="2268" w:header="720" w:footer="720" w:gutter="0"/>
          <w:cols w:space="720"/>
          <w:titlePg/>
          <w:docGrid w:linePitch="360"/>
        </w:sectPr>
      </w:pPr>
    </w:p>
    <w:p w14:paraId="78EE6BE9" w14:textId="77777777" w:rsidR="00DA4784" w:rsidRDefault="00DA4784">
      <w:pPr>
        <w:spacing w:after="0" w:line="360" w:lineRule="auto"/>
        <w:rPr>
          <w:b/>
          <w:szCs w:val="24"/>
          <w:lang w:val="en-US"/>
        </w:rPr>
      </w:pPr>
    </w:p>
    <w:p w14:paraId="6DAED023" w14:textId="77777777" w:rsidR="00DA4784" w:rsidRDefault="00DA4784">
      <w:pPr>
        <w:spacing w:after="0" w:line="360" w:lineRule="auto"/>
        <w:rPr>
          <w:b/>
          <w:szCs w:val="24"/>
          <w:lang w:val="en-US"/>
        </w:rPr>
      </w:pPr>
    </w:p>
    <w:p w14:paraId="6673D0B7" w14:textId="77777777" w:rsidR="00DA4784" w:rsidRDefault="00DA4784">
      <w:pPr>
        <w:spacing w:after="0" w:line="360" w:lineRule="auto"/>
        <w:rPr>
          <w:b/>
          <w:szCs w:val="24"/>
          <w:lang w:val="en-US"/>
        </w:rPr>
      </w:pPr>
    </w:p>
    <w:p w14:paraId="041ADC05" w14:textId="77777777" w:rsidR="00DA4784" w:rsidRDefault="00DA4784">
      <w:pPr>
        <w:spacing w:after="0" w:line="360" w:lineRule="auto"/>
        <w:rPr>
          <w:b/>
          <w:szCs w:val="24"/>
          <w:lang w:val="en-US"/>
        </w:rPr>
      </w:pPr>
    </w:p>
    <w:p w14:paraId="15774FA3" w14:textId="77777777" w:rsidR="00DA4784" w:rsidRDefault="00DA4784">
      <w:pPr>
        <w:spacing w:after="0" w:line="360" w:lineRule="auto"/>
        <w:rPr>
          <w:b/>
          <w:szCs w:val="24"/>
          <w:lang w:val="en-US"/>
        </w:rPr>
      </w:pPr>
    </w:p>
    <w:p w14:paraId="1D36CCF3" w14:textId="77777777" w:rsidR="00DA4784" w:rsidRDefault="00DA4784">
      <w:pPr>
        <w:spacing w:after="0" w:line="360" w:lineRule="auto"/>
        <w:rPr>
          <w:b/>
          <w:szCs w:val="24"/>
          <w:lang w:val="en-US"/>
        </w:rPr>
      </w:pPr>
    </w:p>
    <w:p w14:paraId="5A614A9C" w14:textId="77777777" w:rsidR="00DA4784" w:rsidRDefault="00DA4784">
      <w:pPr>
        <w:spacing w:after="0" w:line="360" w:lineRule="auto"/>
        <w:rPr>
          <w:b/>
          <w:szCs w:val="24"/>
          <w:lang w:val="en-US"/>
        </w:rPr>
      </w:pPr>
    </w:p>
    <w:p w14:paraId="617835AF" w14:textId="77777777" w:rsidR="00DA4784" w:rsidRDefault="00DA4784">
      <w:pPr>
        <w:spacing w:after="0" w:line="360" w:lineRule="auto"/>
        <w:rPr>
          <w:b/>
          <w:szCs w:val="24"/>
          <w:lang w:val="en-US"/>
        </w:rPr>
      </w:pPr>
    </w:p>
    <w:p w14:paraId="5BB073CF" w14:textId="77777777" w:rsidR="00DA4784" w:rsidRDefault="00DA4784">
      <w:pPr>
        <w:spacing w:after="0" w:line="360" w:lineRule="auto"/>
        <w:rPr>
          <w:b/>
          <w:szCs w:val="24"/>
          <w:lang w:val="en-US"/>
        </w:rPr>
      </w:pPr>
    </w:p>
    <w:p w14:paraId="1B57A1FF" w14:textId="77777777" w:rsidR="00DA4784" w:rsidRDefault="00DA4784">
      <w:pPr>
        <w:spacing w:after="0" w:line="360" w:lineRule="auto"/>
        <w:rPr>
          <w:b/>
          <w:szCs w:val="24"/>
          <w:lang w:val="en-US"/>
        </w:rPr>
      </w:pPr>
    </w:p>
    <w:p w14:paraId="0BEE664B" w14:textId="77777777" w:rsidR="00DA4784" w:rsidRDefault="00000000">
      <w:pPr>
        <w:pStyle w:val="Heading1"/>
        <w:rPr>
          <w:lang w:val="en-US"/>
        </w:rPr>
      </w:pPr>
      <w:bookmarkStart w:id="261" w:name="_Toc195730592"/>
      <w:bookmarkStart w:id="262" w:name="_Toc200965216"/>
      <w:r>
        <w:rPr>
          <w:sz w:val="144"/>
          <w:szCs w:val="144"/>
          <w:lang w:val="en-US"/>
        </w:rPr>
        <w:t>LAMPIRAN</w:t>
      </w:r>
      <w:bookmarkEnd w:id="261"/>
      <w:bookmarkEnd w:id="262"/>
    </w:p>
    <w:p w14:paraId="53D6F6A1" w14:textId="77777777" w:rsidR="00DA4784" w:rsidRDefault="00DA4784">
      <w:pPr>
        <w:spacing w:after="0" w:line="360" w:lineRule="auto"/>
        <w:rPr>
          <w:b/>
          <w:szCs w:val="24"/>
          <w:lang w:val="en-US"/>
        </w:rPr>
      </w:pPr>
    </w:p>
    <w:p w14:paraId="78C05ED8" w14:textId="77777777" w:rsidR="00DA4784" w:rsidRDefault="00DA4784">
      <w:pPr>
        <w:spacing w:after="0" w:line="360" w:lineRule="auto"/>
        <w:rPr>
          <w:b/>
          <w:szCs w:val="24"/>
          <w:lang w:val="en-US"/>
        </w:rPr>
      </w:pPr>
    </w:p>
    <w:p w14:paraId="070374F1" w14:textId="77777777" w:rsidR="00DA4784" w:rsidRDefault="00DA4784">
      <w:pPr>
        <w:spacing w:after="0" w:line="360" w:lineRule="auto"/>
        <w:rPr>
          <w:b/>
          <w:szCs w:val="24"/>
          <w:lang w:val="en-US"/>
        </w:rPr>
      </w:pPr>
    </w:p>
    <w:p w14:paraId="2AA9E764" w14:textId="77777777" w:rsidR="00DA4784" w:rsidRDefault="00DA4784">
      <w:pPr>
        <w:spacing w:after="0" w:line="360" w:lineRule="auto"/>
        <w:rPr>
          <w:b/>
          <w:szCs w:val="24"/>
          <w:lang w:val="en-US"/>
        </w:rPr>
      </w:pPr>
    </w:p>
    <w:p w14:paraId="531EB6C0" w14:textId="77777777" w:rsidR="00DA4784" w:rsidRDefault="00DA4784">
      <w:pPr>
        <w:spacing w:after="0" w:line="360" w:lineRule="auto"/>
        <w:rPr>
          <w:b/>
          <w:szCs w:val="24"/>
          <w:lang w:val="en-US"/>
        </w:rPr>
      </w:pPr>
    </w:p>
    <w:p w14:paraId="5C55D245" w14:textId="77777777" w:rsidR="00DA4784" w:rsidRDefault="00DA4784">
      <w:pPr>
        <w:spacing w:after="0" w:line="360" w:lineRule="auto"/>
        <w:rPr>
          <w:b/>
          <w:szCs w:val="24"/>
          <w:lang w:val="en-US"/>
        </w:rPr>
      </w:pPr>
    </w:p>
    <w:p w14:paraId="637077D5" w14:textId="77777777" w:rsidR="00DA4784" w:rsidRDefault="00DA4784">
      <w:pPr>
        <w:spacing w:after="0" w:line="360" w:lineRule="auto"/>
        <w:rPr>
          <w:b/>
          <w:szCs w:val="24"/>
          <w:lang w:val="en-US"/>
        </w:rPr>
      </w:pPr>
    </w:p>
    <w:p w14:paraId="6CB20D41" w14:textId="77777777" w:rsidR="00DA4784" w:rsidRDefault="00DA4784">
      <w:pPr>
        <w:spacing w:after="0" w:line="360" w:lineRule="auto"/>
        <w:rPr>
          <w:b/>
          <w:szCs w:val="24"/>
          <w:lang w:val="en-US"/>
        </w:rPr>
      </w:pPr>
    </w:p>
    <w:p w14:paraId="05B35F84" w14:textId="77777777" w:rsidR="00DA4784" w:rsidRDefault="00DA4784">
      <w:pPr>
        <w:spacing w:after="0" w:line="360" w:lineRule="auto"/>
        <w:rPr>
          <w:b/>
          <w:szCs w:val="24"/>
          <w:lang w:val="en-US"/>
        </w:rPr>
      </w:pPr>
    </w:p>
    <w:p w14:paraId="4D6409D1" w14:textId="77777777" w:rsidR="00DA4784" w:rsidRDefault="00DA4784">
      <w:pPr>
        <w:spacing w:after="0" w:line="360" w:lineRule="auto"/>
        <w:rPr>
          <w:b/>
          <w:szCs w:val="24"/>
          <w:lang w:val="en-US"/>
        </w:rPr>
      </w:pPr>
    </w:p>
    <w:p w14:paraId="11D97FFA" w14:textId="77777777" w:rsidR="00DA4784" w:rsidRDefault="00000000">
      <w:pPr>
        <w:spacing w:after="0" w:line="360" w:lineRule="auto"/>
        <w:rPr>
          <w:b/>
          <w:szCs w:val="24"/>
          <w:lang w:val="en-US"/>
        </w:rPr>
      </w:pPr>
      <w:r>
        <w:rPr>
          <w:b/>
          <w:szCs w:val="24"/>
          <w:lang w:val="en-US"/>
        </w:rPr>
        <w:lastRenderedPageBreak/>
        <w:t>Surat Penetapan Pembimbing</w:t>
      </w:r>
    </w:p>
    <w:p w14:paraId="600F669F" w14:textId="77777777" w:rsidR="00DA4784" w:rsidRDefault="00000000">
      <w:pPr>
        <w:spacing w:after="0" w:line="360" w:lineRule="auto"/>
        <w:rPr>
          <w:b/>
          <w:noProof/>
          <w:szCs w:val="24"/>
          <w:lang w:val="en-US"/>
        </w:rPr>
      </w:pPr>
      <w:r>
        <w:rPr>
          <w:b/>
          <w:noProof/>
          <w:szCs w:val="24"/>
          <w:lang w:val="en-US"/>
        </w:rPr>
        <w:drawing>
          <wp:anchor distT="0" distB="0" distL="0" distR="0" simplePos="0" relativeHeight="5" behindDoc="1" locked="0" layoutInCell="1" allowOverlap="1" wp14:anchorId="0645035F" wp14:editId="209F1706">
            <wp:simplePos x="0" y="0"/>
            <wp:positionH relativeFrom="margin">
              <wp:align>right</wp:align>
            </wp:positionH>
            <wp:positionV relativeFrom="paragraph">
              <wp:posOffset>125730</wp:posOffset>
            </wp:positionV>
            <wp:extent cx="5027930" cy="7015655"/>
            <wp:effectExtent l="0" t="0" r="1270" b="0"/>
            <wp:wrapNone/>
            <wp:docPr id="104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21" cstate="print"/>
                    <a:srcRect t="17751" b="9411"/>
                    <a:stretch/>
                  </pic:blipFill>
                  <pic:spPr>
                    <a:xfrm>
                      <a:off x="0" y="0"/>
                      <a:ext cx="5027930" cy="7015655"/>
                    </a:xfrm>
                    <a:prstGeom prst="rect">
                      <a:avLst/>
                    </a:prstGeom>
                    <a:ln>
                      <a:noFill/>
                    </a:ln>
                  </pic:spPr>
                </pic:pic>
              </a:graphicData>
            </a:graphic>
            <wp14:sizeRelH relativeFrom="page">
              <wp14:pctWidth>0</wp14:pctWidth>
            </wp14:sizeRelH>
            <wp14:sizeRelV relativeFrom="page">
              <wp14:pctHeight>0</wp14:pctHeight>
            </wp14:sizeRelV>
          </wp:anchor>
        </w:drawing>
      </w:r>
    </w:p>
    <w:p w14:paraId="49E0C292" w14:textId="77777777" w:rsidR="00DA4784" w:rsidRDefault="00DA4784">
      <w:pPr>
        <w:spacing w:after="0" w:line="360" w:lineRule="auto"/>
        <w:rPr>
          <w:b/>
          <w:szCs w:val="24"/>
          <w:lang w:val="en-US"/>
        </w:rPr>
      </w:pPr>
    </w:p>
    <w:p w14:paraId="4E952897" w14:textId="77777777" w:rsidR="00DA4784" w:rsidRDefault="00DA4784">
      <w:pPr>
        <w:rPr>
          <w:szCs w:val="24"/>
          <w:lang w:val="en-US"/>
        </w:rPr>
      </w:pPr>
    </w:p>
    <w:p w14:paraId="4B43029F" w14:textId="77777777" w:rsidR="00DA4784" w:rsidRDefault="00DA4784">
      <w:pPr>
        <w:rPr>
          <w:szCs w:val="24"/>
          <w:lang w:val="en-US"/>
        </w:rPr>
      </w:pPr>
    </w:p>
    <w:p w14:paraId="64C85877" w14:textId="77777777" w:rsidR="00DA4784" w:rsidRDefault="00DA4784">
      <w:pPr>
        <w:rPr>
          <w:szCs w:val="24"/>
          <w:lang w:val="en-US"/>
        </w:rPr>
      </w:pPr>
    </w:p>
    <w:p w14:paraId="74F6AABD" w14:textId="77777777" w:rsidR="00DA4784" w:rsidRDefault="00DA4784">
      <w:pPr>
        <w:rPr>
          <w:szCs w:val="24"/>
          <w:lang w:val="en-US"/>
        </w:rPr>
      </w:pPr>
    </w:p>
    <w:p w14:paraId="360108E0" w14:textId="77777777" w:rsidR="00DA4784" w:rsidRDefault="00DA4784">
      <w:pPr>
        <w:rPr>
          <w:szCs w:val="24"/>
          <w:lang w:val="en-US"/>
        </w:rPr>
      </w:pPr>
    </w:p>
    <w:p w14:paraId="60BE48B9" w14:textId="77777777" w:rsidR="00DA4784" w:rsidRDefault="00DA4784">
      <w:pPr>
        <w:rPr>
          <w:szCs w:val="24"/>
          <w:lang w:val="en-US"/>
        </w:rPr>
      </w:pPr>
    </w:p>
    <w:p w14:paraId="7EF8C8C1" w14:textId="77777777" w:rsidR="00DA4784" w:rsidRDefault="00DA4784">
      <w:pPr>
        <w:rPr>
          <w:szCs w:val="24"/>
          <w:lang w:val="en-US"/>
        </w:rPr>
      </w:pPr>
    </w:p>
    <w:p w14:paraId="293A955E" w14:textId="77777777" w:rsidR="00DA4784" w:rsidRDefault="00DA4784">
      <w:pPr>
        <w:rPr>
          <w:szCs w:val="24"/>
          <w:lang w:val="en-US"/>
        </w:rPr>
      </w:pPr>
    </w:p>
    <w:p w14:paraId="4780F75D" w14:textId="77777777" w:rsidR="00DA4784" w:rsidRDefault="00DA4784">
      <w:pPr>
        <w:rPr>
          <w:szCs w:val="24"/>
          <w:lang w:val="en-US"/>
        </w:rPr>
      </w:pPr>
    </w:p>
    <w:p w14:paraId="399E77D0" w14:textId="77777777" w:rsidR="00DA4784" w:rsidRDefault="00DA4784">
      <w:pPr>
        <w:rPr>
          <w:szCs w:val="24"/>
          <w:lang w:val="en-US"/>
        </w:rPr>
      </w:pPr>
    </w:p>
    <w:p w14:paraId="0F6735EA" w14:textId="77777777" w:rsidR="00DA4784" w:rsidRDefault="00DA4784">
      <w:pPr>
        <w:rPr>
          <w:szCs w:val="24"/>
          <w:lang w:val="en-US"/>
        </w:rPr>
      </w:pPr>
    </w:p>
    <w:p w14:paraId="058C1333" w14:textId="77777777" w:rsidR="00DA4784" w:rsidRDefault="00DA4784">
      <w:pPr>
        <w:rPr>
          <w:szCs w:val="24"/>
          <w:lang w:val="en-US"/>
        </w:rPr>
      </w:pPr>
    </w:p>
    <w:p w14:paraId="69C9400D" w14:textId="77777777" w:rsidR="00DA4784" w:rsidRDefault="00DA4784">
      <w:pPr>
        <w:jc w:val="left"/>
        <w:rPr>
          <w:b/>
          <w:bCs/>
          <w:noProof/>
          <w:szCs w:val="24"/>
          <w:lang w:val="en-US"/>
        </w:rPr>
      </w:pPr>
    </w:p>
    <w:p w14:paraId="68AB1939" w14:textId="77777777" w:rsidR="00DA4784" w:rsidRDefault="00DA4784">
      <w:pPr>
        <w:jc w:val="left"/>
        <w:rPr>
          <w:b/>
          <w:bCs/>
          <w:szCs w:val="24"/>
          <w:lang w:val="en-US"/>
        </w:rPr>
      </w:pPr>
    </w:p>
    <w:p w14:paraId="06F38C22" w14:textId="77777777" w:rsidR="00DA4784" w:rsidRDefault="00000000">
      <w:pPr>
        <w:jc w:val="left"/>
        <w:rPr>
          <w:b/>
          <w:bCs/>
          <w:szCs w:val="24"/>
          <w:lang w:val="en-US"/>
        </w:rPr>
      </w:pPr>
      <w:r>
        <w:rPr>
          <w:b/>
          <w:bCs/>
          <w:noProof/>
          <w:szCs w:val="24"/>
          <w:lang w:val="en-US"/>
        </w:rPr>
        <w:lastRenderedPageBreak/>
        <w:drawing>
          <wp:anchor distT="0" distB="0" distL="0" distR="0" simplePos="0" relativeHeight="6" behindDoc="1" locked="0" layoutInCell="1" allowOverlap="1" wp14:anchorId="12430DE9" wp14:editId="3179571F">
            <wp:simplePos x="0" y="0"/>
            <wp:positionH relativeFrom="margin">
              <wp:posOffset>203982</wp:posOffset>
            </wp:positionH>
            <wp:positionV relativeFrom="paragraph">
              <wp:posOffset>388620</wp:posOffset>
            </wp:positionV>
            <wp:extent cx="4773930" cy="7042637"/>
            <wp:effectExtent l="0" t="0" r="7620" b="6350"/>
            <wp:wrapNone/>
            <wp:docPr id="104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2" cstate="print"/>
                    <a:srcRect l="3143" t="4924" r="3141" b="31913"/>
                    <a:stretch/>
                  </pic:blipFill>
                  <pic:spPr>
                    <a:xfrm>
                      <a:off x="0" y="0"/>
                      <a:ext cx="4773930" cy="7042637"/>
                    </a:xfrm>
                    <a:prstGeom prst="rect">
                      <a:avLst/>
                    </a:prstGeom>
                    <a:ln>
                      <a:noFill/>
                    </a:ln>
                  </pic:spPr>
                </pic:pic>
              </a:graphicData>
            </a:graphic>
            <wp14:sizeRelH relativeFrom="page">
              <wp14:pctWidth>0</wp14:pctWidth>
            </wp14:sizeRelH>
            <wp14:sizeRelV relativeFrom="page">
              <wp14:pctHeight>0</wp14:pctHeight>
            </wp14:sizeRelV>
          </wp:anchor>
        </w:drawing>
      </w:r>
      <w:r>
        <w:rPr>
          <w:b/>
          <w:bCs/>
          <w:szCs w:val="24"/>
          <w:lang w:val="en-US"/>
        </w:rPr>
        <w:t>Surat Izin dari Dinas Penanaman Modal dan Pelayanan Terpadu Satu Pintu</w:t>
      </w:r>
    </w:p>
    <w:p w14:paraId="4853A175" w14:textId="77777777" w:rsidR="00DA4784" w:rsidRDefault="00DA4784">
      <w:pPr>
        <w:jc w:val="left"/>
        <w:rPr>
          <w:b/>
          <w:bCs/>
          <w:szCs w:val="24"/>
          <w:lang w:val="en-US"/>
        </w:rPr>
      </w:pPr>
    </w:p>
    <w:p w14:paraId="4B65ECAE" w14:textId="77777777" w:rsidR="00DA4784" w:rsidRDefault="00DA4784">
      <w:pPr>
        <w:jc w:val="left"/>
        <w:rPr>
          <w:b/>
          <w:bCs/>
          <w:szCs w:val="24"/>
          <w:lang w:val="en-US"/>
        </w:rPr>
      </w:pPr>
    </w:p>
    <w:p w14:paraId="2035AD9F" w14:textId="77777777" w:rsidR="00DA4784" w:rsidRDefault="00DA4784">
      <w:pPr>
        <w:jc w:val="left"/>
        <w:rPr>
          <w:b/>
          <w:bCs/>
          <w:szCs w:val="24"/>
          <w:lang w:val="en-US"/>
        </w:rPr>
      </w:pPr>
    </w:p>
    <w:p w14:paraId="46528181" w14:textId="77777777" w:rsidR="00DA4784" w:rsidRDefault="00DA4784">
      <w:pPr>
        <w:jc w:val="left"/>
        <w:rPr>
          <w:b/>
          <w:bCs/>
          <w:szCs w:val="24"/>
          <w:lang w:val="en-US"/>
        </w:rPr>
      </w:pPr>
    </w:p>
    <w:p w14:paraId="663F1C69" w14:textId="77777777" w:rsidR="00DA4784" w:rsidRDefault="00DA4784">
      <w:pPr>
        <w:jc w:val="left"/>
        <w:rPr>
          <w:b/>
          <w:bCs/>
          <w:szCs w:val="24"/>
          <w:lang w:val="en-US"/>
        </w:rPr>
      </w:pPr>
    </w:p>
    <w:p w14:paraId="1E31CD3A" w14:textId="77777777" w:rsidR="00DA4784" w:rsidRDefault="00000000">
      <w:pPr>
        <w:tabs>
          <w:tab w:val="left" w:pos="5289"/>
        </w:tabs>
        <w:jc w:val="left"/>
        <w:rPr>
          <w:b/>
          <w:bCs/>
          <w:szCs w:val="24"/>
          <w:lang w:val="en-US"/>
        </w:rPr>
      </w:pPr>
      <w:r>
        <w:rPr>
          <w:b/>
          <w:bCs/>
          <w:szCs w:val="24"/>
          <w:lang w:val="en-US"/>
        </w:rPr>
        <w:tab/>
      </w:r>
    </w:p>
    <w:p w14:paraId="779ADED1" w14:textId="77777777" w:rsidR="00DA4784" w:rsidRDefault="00DA4784">
      <w:pPr>
        <w:jc w:val="left"/>
        <w:rPr>
          <w:b/>
          <w:bCs/>
          <w:szCs w:val="24"/>
          <w:lang w:val="en-US"/>
        </w:rPr>
      </w:pPr>
    </w:p>
    <w:p w14:paraId="0B62F356" w14:textId="77777777" w:rsidR="00DA4784" w:rsidRDefault="00DA4784">
      <w:pPr>
        <w:jc w:val="left"/>
        <w:rPr>
          <w:b/>
          <w:bCs/>
          <w:szCs w:val="24"/>
          <w:lang w:val="en-US"/>
        </w:rPr>
      </w:pPr>
    </w:p>
    <w:p w14:paraId="6E1DE402" w14:textId="77777777" w:rsidR="00DA4784" w:rsidRDefault="00DA4784">
      <w:pPr>
        <w:jc w:val="left"/>
        <w:rPr>
          <w:b/>
          <w:bCs/>
          <w:szCs w:val="24"/>
          <w:lang w:val="en-US"/>
        </w:rPr>
      </w:pPr>
    </w:p>
    <w:p w14:paraId="0BC122A8" w14:textId="77777777" w:rsidR="00DA4784" w:rsidRDefault="00DA4784">
      <w:pPr>
        <w:jc w:val="left"/>
        <w:rPr>
          <w:b/>
          <w:bCs/>
          <w:szCs w:val="24"/>
          <w:lang w:val="en-US"/>
        </w:rPr>
      </w:pPr>
    </w:p>
    <w:p w14:paraId="0B5B3950" w14:textId="77777777" w:rsidR="00DA4784" w:rsidRDefault="00DA4784">
      <w:pPr>
        <w:jc w:val="left"/>
        <w:rPr>
          <w:b/>
          <w:bCs/>
          <w:szCs w:val="24"/>
          <w:lang w:val="en-US"/>
        </w:rPr>
      </w:pPr>
    </w:p>
    <w:p w14:paraId="45B260F8" w14:textId="77777777" w:rsidR="00DA4784" w:rsidRDefault="00DA4784">
      <w:pPr>
        <w:jc w:val="left"/>
        <w:rPr>
          <w:b/>
          <w:bCs/>
          <w:szCs w:val="24"/>
          <w:lang w:val="en-US"/>
        </w:rPr>
      </w:pPr>
    </w:p>
    <w:p w14:paraId="673ED8B1" w14:textId="77777777" w:rsidR="00DA4784" w:rsidRDefault="00DA4784">
      <w:pPr>
        <w:jc w:val="left"/>
        <w:rPr>
          <w:b/>
          <w:bCs/>
          <w:szCs w:val="24"/>
          <w:lang w:val="en-US"/>
        </w:rPr>
      </w:pPr>
    </w:p>
    <w:p w14:paraId="710BECE4" w14:textId="77777777" w:rsidR="00DA4784" w:rsidRDefault="00DA4784">
      <w:pPr>
        <w:jc w:val="left"/>
        <w:rPr>
          <w:b/>
          <w:bCs/>
          <w:szCs w:val="24"/>
          <w:lang w:val="en-US"/>
        </w:rPr>
      </w:pPr>
    </w:p>
    <w:p w14:paraId="718BEAED" w14:textId="77777777" w:rsidR="00DA4784" w:rsidRDefault="00DA4784">
      <w:pPr>
        <w:jc w:val="left"/>
        <w:rPr>
          <w:b/>
          <w:bCs/>
          <w:szCs w:val="24"/>
          <w:lang w:val="en-US"/>
        </w:rPr>
      </w:pPr>
    </w:p>
    <w:p w14:paraId="1FC068EE" w14:textId="77777777" w:rsidR="00DA4784" w:rsidRDefault="00000000">
      <w:pPr>
        <w:jc w:val="left"/>
        <w:rPr>
          <w:b/>
          <w:bCs/>
          <w:szCs w:val="24"/>
          <w:lang w:val="en-US"/>
        </w:rPr>
      </w:pPr>
      <w:r>
        <w:rPr>
          <w:b/>
          <w:bCs/>
          <w:noProof/>
          <w:szCs w:val="24"/>
          <w:lang w:val="en-US"/>
        </w:rPr>
        <w:lastRenderedPageBreak/>
        <w:drawing>
          <wp:anchor distT="0" distB="0" distL="0" distR="0" simplePos="0" relativeHeight="7" behindDoc="1" locked="0" layoutInCell="1" allowOverlap="1" wp14:anchorId="171011F0" wp14:editId="5E8CD736">
            <wp:simplePos x="0" y="0"/>
            <wp:positionH relativeFrom="margin">
              <wp:align>right</wp:align>
            </wp:positionH>
            <wp:positionV relativeFrom="paragraph">
              <wp:posOffset>338308</wp:posOffset>
            </wp:positionV>
            <wp:extent cx="5037424" cy="7464669"/>
            <wp:effectExtent l="0" t="0" r="0" b="3175"/>
            <wp:wrapNone/>
            <wp:docPr id="104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8"/>
                    <pic:cNvPicPr/>
                  </pic:nvPicPr>
                  <pic:blipFill>
                    <a:blip r:embed="rId23" cstate="print"/>
                    <a:srcRect t="16999" b="16084"/>
                    <a:stretch/>
                  </pic:blipFill>
                  <pic:spPr>
                    <a:xfrm>
                      <a:off x="0" y="0"/>
                      <a:ext cx="5037424" cy="7464669"/>
                    </a:xfrm>
                    <a:prstGeom prst="rect">
                      <a:avLst/>
                    </a:prstGeom>
                    <a:ln>
                      <a:noFill/>
                    </a:ln>
                  </pic:spPr>
                </pic:pic>
              </a:graphicData>
            </a:graphic>
            <wp14:sizeRelH relativeFrom="page">
              <wp14:pctWidth>0</wp14:pctWidth>
            </wp14:sizeRelH>
            <wp14:sizeRelV relativeFrom="page">
              <wp14:pctHeight>0</wp14:pctHeight>
            </wp14:sizeRelV>
          </wp:anchor>
        </w:drawing>
      </w:r>
      <w:r>
        <w:rPr>
          <w:b/>
          <w:bCs/>
          <w:szCs w:val="24"/>
          <w:lang w:val="en-US"/>
        </w:rPr>
        <w:t>Surat Izin Meneliti dari Kampus</w:t>
      </w:r>
    </w:p>
    <w:p w14:paraId="33863C6B" w14:textId="77777777" w:rsidR="00DA4784" w:rsidRDefault="00DA4784">
      <w:pPr>
        <w:jc w:val="left"/>
        <w:rPr>
          <w:b/>
          <w:bCs/>
          <w:szCs w:val="24"/>
          <w:lang w:val="en-US"/>
        </w:rPr>
      </w:pPr>
    </w:p>
    <w:p w14:paraId="3FC89310" w14:textId="77777777" w:rsidR="00DA4784" w:rsidRDefault="00DA4784">
      <w:pPr>
        <w:jc w:val="left"/>
        <w:rPr>
          <w:b/>
          <w:bCs/>
          <w:noProof/>
          <w:szCs w:val="24"/>
          <w:lang w:val="en-US"/>
        </w:rPr>
      </w:pPr>
    </w:p>
    <w:p w14:paraId="0CBE9D84" w14:textId="77777777" w:rsidR="00DA4784" w:rsidRDefault="00DA4784">
      <w:pPr>
        <w:jc w:val="left"/>
        <w:rPr>
          <w:b/>
          <w:bCs/>
          <w:szCs w:val="24"/>
          <w:lang w:val="en-US"/>
        </w:rPr>
      </w:pPr>
    </w:p>
    <w:p w14:paraId="07AD761F" w14:textId="77777777" w:rsidR="00DA4784" w:rsidRDefault="00DA4784">
      <w:pPr>
        <w:jc w:val="left"/>
        <w:rPr>
          <w:b/>
          <w:bCs/>
          <w:szCs w:val="24"/>
          <w:lang w:val="en-US"/>
        </w:rPr>
      </w:pPr>
    </w:p>
    <w:p w14:paraId="24993A56" w14:textId="77777777" w:rsidR="00DA4784" w:rsidRDefault="00DA4784">
      <w:pPr>
        <w:jc w:val="left"/>
        <w:rPr>
          <w:b/>
          <w:bCs/>
          <w:szCs w:val="24"/>
          <w:lang w:val="en-US"/>
        </w:rPr>
      </w:pPr>
    </w:p>
    <w:p w14:paraId="255FBC20" w14:textId="77777777" w:rsidR="00DA4784" w:rsidRDefault="00DA4784">
      <w:pPr>
        <w:jc w:val="left"/>
        <w:rPr>
          <w:b/>
          <w:bCs/>
          <w:szCs w:val="24"/>
          <w:lang w:val="en-US"/>
        </w:rPr>
      </w:pPr>
    </w:p>
    <w:p w14:paraId="64C0EB05" w14:textId="77777777" w:rsidR="00DA4784" w:rsidRDefault="00DA4784">
      <w:pPr>
        <w:jc w:val="left"/>
        <w:rPr>
          <w:b/>
          <w:bCs/>
          <w:szCs w:val="24"/>
          <w:lang w:val="en-US"/>
        </w:rPr>
      </w:pPr>
    </w:p>
    <w:p w14:paraId="5804FF06" w14:textId="77777777" w:rsidR="00DA4784" w:rsidRDefault="00DA4784">
      <w:pPr>
        <w:jc w:val="left"/>
        <w:rPr>
          <w:b/>
          <w:bCs/>
          <w:szCs w:val="24"/>
          <w:lang w:val="en-US"/>
        </w:rPr>
      </w:pPr>
    </w:p>
    <w:p w14:paraId="52B86BB6" w14:textId="77777777" w:rsidR="00DA4784" w:rsidRDefault="00DA4784">
      <w:pPr>
        <w:jc w:val="left"/>
        <w:rPr>
          <w:b/>
          <w:bCs/>
          <w:szCs w:val="24"/>
          <w:lang w:val="en-US"/>
        </w:rPr>
      </w:pPr>
    </w:p>
    <w:p w14:paraId="0808F97D" w14:textId="77777777" w:rsidR="00DA4784" w:rsidRDefault="00DA4784">
      <w:pPr>
        <w:jc w:val="left"/>
        <w:rPr>
          <w:b/>
          <w:bCs/>
          <w:szCs w:val="24"/>
          <w:lang w:val="en-US"/>
        </w:rPr>
      </w:pPr>
    </w:p>
    <w:p w14:paraId="5B57F81D" w14:textId="77777777" w:rsidR="00DA4784" w:rsidRDefault="00DA4784">
      <w:pPr>
        <w:jc w:val="left"/>
        <w:rPr>
          <w:b/>
          <w:bCs/>
          <w:szCs w:val="24"/>
          <w:lang w:val="en-US"/>
        </w:rPr>
      </w:pPr>
    </w:p>
    <w:p w14:paraId="58D66A38" w14:textId="77777777" w:rsidR="00DA4784" w:rsidRDefault="00DA4784">
      <w:pPr>
        <w:jc w:val="left"/>
        <w:rPr>
          <w:b/>
          <w:bCs/>
          <w:szCs w:val="24"/>
          <w:lang w:val="en-US"/>
        </w:rPr>
      </w:pPr>
    </w:p>
    <w:p w14:paraId="34B5BF96" w14:textId="77777777" w:rsidR="00DA4784" w:rsidRDefault="00DA4784">
      <w:pPr>
        <w:jc w:val="left"/>
        <w:rPr>
          <w:b/>
          <w:bCs/>
          <w:szCs w:val="24"/>
          <w:lang w:val="en-US"/>
        </w:rPr>
      </w:pPr>
    </w:p>
    <w:p w14:paraId="3B839DC8" w14:textId="77777777" w:rsidR="00DA4784" w:rsidRDefault="00DA4784">
      <w:pPr>
        <w:jc w:val="left"/>
        <w:rPr>
          <w:b/>
          <w:bCs/>
          <w:szCs w:val="24"/>
          <w:lang w:val="en-US"/>
        </w:rPr>
      </w:pPr>
    </w:p>
    <w:p w14:paraId="4348D5A7" w14:textId="77777777" w:rsidR="00DA4784" w:rsidRDefault="00DA4784">
      <w:pPr>
        <w:jc w:val="left"/>
        <w:rPr>
          <w:b/>
          <w:bCs/>
          <w:szCs w:val="24"/>
          <w:lang w:val="en-US"/>
        </w:rPr>
      </w:pPr>
    </w:p>
    <w:p w14:paraId="5C3932E5" w14:textId="77777777" w:rsidR="00DA4784" w:rsidRDefault="00000000">
      <w:pPr>
        <w:jc w:val="left"/>
        <w:rPr>
          <w:b/>
          <w:bCs/>
          <w:szCs w:val="24"/>
          <w:lang w:val="en-US"/>
        </w:rPr>
      </w:pPr>
      <w:r>
        <w:rPr>
          <w:b/>
          <w:bCs/>
          <w:noProof/>
          <w:szCs w:val="24"/>
          <w:lang w:val="en-US"/>
        </w:rPr>
        <w:lastRenderedPageBreak/>
        <w:drawing>
          <wp:anchor distT="0" distB="0" distL="0" distR="0" simplePos="0" relativeHeight="12" behindDoc="1" locked="0" layoutInCell="1" allowOverlap="1" wp14:anchorId="5C292734" wp14:editId="31D1E802">
            <wp:simplePos x="0" y="0"/>
            <wp:positionH relativeFrom="margin">
              <wp:posOffset>-5518</wp:posOffset>
            </wp:positionH>
            <wp:positionV relativeFrom="paragraph">
              <wp:posOffset>325558</wp:posOffset>
            </wp:positionV>
            <wp:extent cx="5037252" cy="7425559"/>
            <wp:effectExtent l="0" t="0" r="0" b="4445"/>
            <wp:wrapNone/>
            <wp:docPr id="104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24" cstate="print"/>
                    <a:srcRect l="3969" t="24758" r="5262" b="27615"/>
                    <a:stretch/>
                  </pic:blipFill>
                  <pic:spPr>
                    <a:xfrm>
                      <a:off x="0" y="0"/>
                      <a:ext cx="5037252" cy="7425559"/>
                    </a:xfrm>
                    <a:prstGeom prst="rect">
                      <a:avLst/>
                    </a:prstGeom>
                    <a:ln>
                      <a:noFill/>
                    </a:ln>
                  </pic:spPr>
                </pic:pic>
              </a:graphicData>
            </a:graphic>
            <wp14:sizeRelH relativeFrom="page">
              <wp14:pctWidth>0</wp14:pctWidth>
            </wp14:sizeRelH>
            <wp14:sizeRelV relativeFrom="page">
              <wp14:pctHeight>0</wp14:pctHeight>
            </wp14:sizeRelV>
          </wp:anchor>
        </w:drawing>
      </w:r>
      <w:r>
        <w:rPr>
          <w:b/>
          <w:bCs/>
          <w:szCs w:val="24"/>
          <w:lang w:val="en-US"/>
        </w:rPr>
        <w:t>Surat Selesai Meneliti</w:t>
      </w:r>
    </w:p>
    <w:p w14:paraId="1962631F" w14:textId="77777777" w:rsidR="00DA4784" w:rsidRDefault="00DA4784">
      <w:pPr>
        <w:jc w:val="left"/>
        <w:rPr>
          <w:b/>
          <w:bCs/>
          <w:noProof/>
          <w:szCs w:val="24"/>
          <w:lang w:val="en-US"/>
        </w:rPr>
      </w:pPr>
    </w:p>
    <w:p w14:paraId="6E814D43" w14:textId="77777777" w:rsidR="00DA4784" w:rsidRDefault="00DA4784">
      <w:pPr>
        <w:jc w:val="left"/>
        <w:rPr>
          <w:b/>
          <w:bCs/>
          <w:szCs w:val="24"/>
          <w:lang w:val="en-US"/>
        </w:rPr>
      </w:pPr>
    </w:p>
    <w:p w14:paraId="717DFB99" w14:textId="77777777" w:rsidR="00DA4784" w:rsidRDefault="00DA4784">
      <w:pPr>
        <w:jc w:val="left"/>
        <w:rPr>
          <w:b/>
          <w:bCs/>
          <w:szCs w:val="24"/>
          <w:lang w:val="en-US"/>
        </w:rPr>
      </w:pPr>
    </w:p>
    <w:p w14:paraId="092A0AF5" w14:textId="77777777" w:rsidR="00DA4784" w:rsidRDefault="00DA4784">
      <w:pPr>
        <w:jc w:val="left"/>
        <w:rPr>
          <w:b/>
          <w:bCs/>
          <w:szCs w:val="24"/>
          <w:lang w:val="en-US"/>
        </w:rPr>
      </w:pPr>
    </w:p>
    <w:p w14:paraId="2CF2FB8C" w14:textId="77777777" w:rsidR="00DA4784" w:rsidRDefault="00DA4784">
      <w:pPr>
        <w:jc w:val="left"/>
        <w:rPr>
          <w:b/>
          <w:bCs/>
          <w:szCs w:val="24"/>
          <w:lang w:val="en-US"/>
        </w:rPr>
      </w:pPr>
    </w:p>
    <w:p w14:paraId="00A8F996" w14:textId="77777777" w:rsidR="00DA4784" w:rsidRDefault="00DA4784">
      <w:pPr>
        <w:jc w:val="left"/>
        <w:rPr>
          <w:b/>
          <w:bCs/>
          <w:szCs w:val="24"/>
          <w:lang w:val="en-US"/>
        </w:rPr>
      </w:pPr>
    </w:p>
    <w:p w14:paraId="6D7BAD28" w14:textId="77777777" w:rsidR="00DA4784" w:rsidRDefault="00DA4784">
      <w:pPr>
        <w:jc w:val="left"/>
        <w:rPr>
          <w:b/>
          <w:bCs/>
          <w:szCs w:val="24"/>
          <w:lang w:val="en-US"/>
        </w:rPr>
      </w:pPr>
    </w:p>
    <w:p w14:paraId="3CAEC42E" w14:textId="77777777" w:rsidR="00DA4784" w:rsidRDefault="00DA4784">
      <w:pPr>
        <w:jc w:val="left"/>
        <w:rPr>
          <w:b/>
          <w:bCs/>
          <w:szCs w:val="24"/>
          <w:lang w:val="en-US"/>
        </w:rPr>
      </w:pPr>
    </w:p>
    <w:p w14:paraId="17A8E644" w14:textId="77777777" w:rsidR="00DA4784" w:rsidRDefault="00DA4784">
      <w:pPr>
        <w:jc w:val="left"/>
        <w:rPr>
          <w:b/>
          <w:bCs/>
          <w:szCs w:val="24"/>
          <w:lang w:val="en-US"/>
        </w:rPr>
      </w:pPr>
    </w:p>
    <w:p w14:paraId="4596721B" w14:textId="77777777" w:rsidR="00DA4784" w:rsidRDefault="00DA4784">
      <w:pPr>
        <w:jc w:val="left"/>
        <w:rPr>
          <w:b/>
          <w:bCs/>
          <w:szCs w:val="24"/>
          <w:lang w:val="en-US"/>
        </w:rPr>
      </w:pPr>
    </w:p>
    <w:p w14:paraId="37A44083" w14:textId="77777777" w:rsidR="00DA4784" w:rsidRDefault="00DA4784">
      <w:pPr>
        <w:jc w:val="left"/>
        <w:rPr>
          <w:b/>
          <w:bCs/>
          <w:szCs w:val="24"/>
          <w:lang w:val="en-US"/>
        </w:rPr>
      </w:pPr>
    </w:p>
    <w:p w14:paraId="334BBF1A" w14:textId="77777777" w:rsidR="00DA4784" w:rsidRDefault="00DA4784">
      <w:pPr>
        <w:jc w:val="left"/>
        <w:rPr>
          <w:b/>
          <w:bCs/>
          <w:szCs w:val="24"/>
          <w:lang w:val="en-US"/>
        </w:rPr>
      </w:pPr>
    </w:p>
    <w:p w14:paraId="7BEF164B" w14:textId="77777777" w:rsidR="00DA4784" w:rsidRDefault="00DA4784">
      <w:pPr>
        <w:jc w:val="left"/>
        <w:rPr>
          <w:b/>
          <w:bCs/>
          <w:szCs w:val="24"/>
          <w:lang w:val="en-US"/>
        </w:rPr>
      </w:pPr>
    </w:p>
    <w:p w14:paraId="1E3730E3" w14:textId="77777777" w:rsidR="00DA4784" w:rsidRDefault="00DA4784">
      <w:pPr>
        <w:jc w:val="left"/>
        <w:rPr>
          <w:b/>
          <w:bCs/>
          <w:szCs w:val="24"/>
          <w:lang w:val="en-US"/>
        </w:rPr>
      </w:pPr>
    </w:p>
    <w:p w14:paraId="465B2ED5" w14:textId="77777777" w:rsidR="00DA4784" w:rsidRDefault="00DA4784">
      <w:pPr>
        <w:jc w:val="left"/>
        <w:rPr>
          <w:b/>
          <w:bCs/>
          <w:szCs w:val="24"/>
          <w:lang w:val="en-US"/>
        </w:rPr>
      </w:pPr>
    </w:p>
    <w:p w14:paraId="33208E53" w14:textId="77777777" w:rsidR="00DA4784" w:rsidRDefault="00000000">
      <w:pPr>
        <w:jc w:val="left"/>
        <w:rPr>
          <w:b/>
          <w:bCs/>
          <w:szCs w:val="24"/>
          <w:lang w:val="en-US"/>
        </w:rPr>
      </w:pPr>
      <w:r>
        <w:rPr>
          <w:noProof/>
          <w:lang w:val="en-US"/>
        </w:rPr>
        <w:lastRenderedPageBreak/>
        <w:drawing>
          <wp:anchor distT="0" distB="0" distL="0" distR="0" simplePos="0" relativeHeight="13" behindDoc="1" locked="0" layoutInCell="1" allowOverlap="1" wp14:anchorId="5CBE60B4" wp14:editId="0E90BA47">
            <wp:simplePos x="0" y="0"/>
            <wp:positionH relativeFrom="column">
              <wp:posOffset>-74367</wp:posOffset>
            </wp:positionH>
            <wp:positionV relativeFrom="paragraph">
              <wp:posOffset>353896</wp:posOffset>
            </wp:positionV>
            <wp:extent cx="5324354" cy="7315200"/>
            <wp:effectExtent l="0" t="0" r="0" b="0"/>
            <wp:wrapNone/>
            <wp:docPr id="104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25" cstate="print"/>
                    <a:srcRect/>
                    <a:stretch/>
                  </pic:blipFill>
                  <pic:spPr>
                    <a:xfrm>
                      <a:off x="0" y="0"/>
                      <a:ext cx="5324354" cy="7315200"/>
                    </a:xfrm>
                    <a:prstGeom prst="rect">
                      <a:avLst/>
                    </a:prstGeom>
                    <a:ln>
                      <a:noFill/>
                    </a:ln>
                  </pic:spPr>
                </pic:pic>
              </a:graphicData>
            </a:graphic>
            <wp14:sizeRelH relativeFrom="page">
              <wp14:pctWidth>0</wp14:pctWidth>
            </wp14:sizeRelH>
            <wp14:sizeRelV relativeFrom="page">
              <wp14:pctHeight>0</wp14:pctHeight>
            </wp14:sizeRelV>
          </wp:anchor>
        </w:drawing>
      </w:r>
      <w:r>
        <w:rPr>
          <w:b/>
          <w:bCs/>
          <w:szCs w:val="24"/>
          <w:lang w:val="en-US"/>
        </w:rPr>
        <w:t>Hasil Perhitungan Nilai Variabel</w:t>
      </w:r>
    </w:p>
    <w:p w14:paraId="0300E40B" w14:textId="77777777" w:rsidR="00DA4784" w:rsidRDefault="00DA4784">
      <w:pPr>
        <w:jc w:val="left"/>
        <w:rPr>
          <w:b/>
          <w:bCs/>
          <w:szCs w:val="24"/>
          <w:lang w:val="en-US"/>
        </w:rPr>
      </w:pPr>
    </w:p>
    <w:p w14:paraId="54391DF6" w14:textId="77777777" w:rsidR="00DA4784" w:rsidRDefault="00DA4784">
      <w:pPr>
        <w:rPr>
          <w:b/>
          <w:bCs/>
          <w:szCs w:val="24"/>
          <w:lang w:val="en-US"/>
        </w:rPr>
      </w:pPr>
    </w:p>
    <w:p w14:paraId="2E3F4767" w14:textId="77777777" w:rsidR="00DA4784" w:rsidRDefault="00DA4784">
      <w:pPr>
        <w:rPr>
          <w:b/>
          <w:bCs/>
          <w:szCs w:val="24"/>
          <w:lang w:val="en-US"/>
        </w:rPr>
      </w:pPr>
    </w:p>
    <w:p w14:paraId="4CA30D83" w14:textId="77777777" w:rsidR="00DA4784" w:rsidRDefault="00DA4784">
      <w:pPr>
        <w:rPr>
          <w:b/>
          <w:bCs/>
          <w:szCs w:val="24"/>
          <w:lang w:val="en-US"/>
        </w:rPr>
      </w:pPr>
    </w:p>
    <w:p w14:paraId="264A454A" w14:textId="77777777" w:rsidR="00DA4784" w:rsidRDefault="00DA4784">
      <w:pPr>
        <w:rPr>
          <w:b/>
          <w:bCs/>
          <w:szCs w:val="24"/>
          <w:lang w:val="en-US"/>
        </w:rPr>
      </w:pPr>
    </w:p>
    <w:p w14:paraId="0A50F48A" w14:textId="77777777" w:rsidR="00DA4784" w:rsidRDefault="00DA4784">
      <w:pPr>
        <w:rPr>
          <w:b/>
          <w:bCs/>
          <w:szCs w:val="24"/>
          <w:lang w:val="en-US"/>
        </w:rPr>
      </w:pPr>
    </w:p>
    <w:p w14:paraId="5EC1FEA3" w14:textId="77777777" w:rsidR="00DA4784" w:rsidRDefault="00DA4784">
      <w:pPr>
        <w:rPr>
          <w:b/>
          <w:bCs/>
          <w:szCs w:val="24"/>
          <w:lang w:val="en-US"/>
        </w:rPr>
      </w:pPr>
    </w:p>
    <w:p w14:paraId="5352AF5F" w14:textId="77777777" w:rsidR="00DA4784" w:rsidRDefault="00DA4784">
      <w:pPr>
        <w:rPr>
          <w:b/>
          <w:bCs/>
          <w:szCs w:val="24"/>
          <w:lang w:val="en-US"/>
        </w:rPr>
      </w:pPr>
    </w:p>
    <w:p w14:paraId="261EA887" w14:textId="77777777" w:rsidR="00DA4784" w:rsidRDefault="00DA4784">
      <w:pPr>
        <w:rPr>
          <w:b/>
          <w:bCs/>
          <w:szCs w:val="24"/>
          <w:lang w:val="en-US"/>
        </w:rPr>
      </w:pPr>
    </w:p>
    <w:p w14:paraId="013414CB" w14:textId="77777777" w:rsidR="00DA4784" w:rsidRDefault="00DA4784">
      <w:pPr>
        <w:rPr>
          <w:b/>
          <w:bCs/>
          <w:szCs w:val="24"/>
          <w:lang w:val="en-US"/>
        </w:rPr>
      </w:pPr>
    </w:p>
    <w:p w14:paraId="460E69BE" w14:textId="77777777" w:rsidR="00DA4784" w:rsidRDefault="00DA4784">
      <w:pPr>
        <w:rPr>
          <w:b/>
          <w:bCs/>
          <w:szCs w:val="24"/>
          <w:lang w:val="en-US"/>
        </w:rPr>
      </w:pPr>
    </w:p>
    <w:p w14:paraId="31FB6821" w14:textId="77777777" w:rsidR="00DA4784" w:rsidRDefault="00DA4784">
      <w:pPr>
        <w:rPr>
          <w:b/>
          <w:bCs/>
          <w:szCs w:val="24"/>
          <w:lang w:val="en-US"/>
        </w:rPr>
      </w:pPr>
    </w:p>
    <w:p w14:paraId="14D69195" w14:textId="77777777" w:rsidR="00DA4784" w:rsidRDefault="00DA4784">
      <w:pPr>
        <w:rPr>
          <w:b/>
          <w:bCs/>
          <w:szCs w:val="24"/>
          <w:lang w:val="en-US"/>
        </w:rPr>
      </w:pPr>
    </w:p>
    <w:p w14:paraId="069BC192" w14:textId="77777777" w:rsidR="00DA4784" w:rsidRDefault="00DA4784">
      <w:pPr>
        <w:rPr>
          <w:b/>
          <w:bCs/>
          <w:szCs w:val="24"/>
          <w:lang w:val="en-US"/>
        </w:rPr>
      </w:pPr>
    </w:p>
    <w:p w14:paraId="205DB99C" w14:textId="77777777" w:rsidR="00DA4784" w:rsidRDefault="00DA4784">
      <w:pPr>
        <w:rPr>
          <w:b/>
          <w:bCs/>
          <w:szCs w:val="24"/>
          <w:lang w:val="en-US"/>
        </w:rPr>
      </w:pPr>
    </w:p>
    <w:p w14:paraId="46A658A8" w14:textId="77777777" w:rsidR="00DA4784" w:rsidRDefault="00000000">
      <w:pPr>
        <w:rPr>
          <w:b/>
          <w:bCs/>
          <w:szCs w:val="24"/>
          <w:lang w:val="en-US"/>
        </w:rPr>
      </w:pPr>
      <w:r>
        <w:rPr>
          <w:b/>
          <w:bCs/>
          <w:szCs w:val="24"/>
          <w:lang w:val="en-US"/>
        </w:rPr>
        <w:lastRenderedPageBreak/>
        <w:t>Perusahaan Teknologi Yang Terdaftar Di BEI tahun 2021-2023</w:t>
      </w:r>
    </w:p>
    <w:tbl>
      <w:tblPr>
        <w:tblStyle w:val="TableGrid"/>
        <w:tblW w:w="0" w:type="auto"/>
        <w:tblInd w:w="720" w:type="dxa"/>
        <w:tblLook w:val="04A0" w:firstRow="1" w:lastRow="0" w:firstColumn="1" w:lastColumn="0" w:noHBand="0" w:noVBand="1"/>
      </w:tblPr>
      <w:tblGrid>
        <w:gridCol w:w="3677"/>
        <w:gridCol w:w="3649"/>
      </w:tblGrid>
      <w:tr w:rsidR="00DA4784" w14:paraId="7C3882C4" w14:textId="77777777">
        <w:tc>
          <w:tcPr>
            <w:tcW w:w="3677" w:type="dxa"/>
            <w:vMerge w:val="restart"/>
          </w:tcPr>
          <w:p w14:paraId="76A40DB4" w14:textId="77777777" w:rsidR="00DA4784" w:rsidRDefault="00DA4784">
            <w:pPr>
              <w:spacing w:line="360" w:lineRule="auto"/>
              <w:rPr>
                <w:b/>
                <w:bCs/>
                <w:szCs w:val="24"/>
                <w:lang w:val="en-US"/>
              </w:rPr>
            </w:pPr>
          </w:p>
          <w:p w14:paraId="0EAEA915" w14:textId="77777777" w:rsidR="00DA4784" w:rsidRDefault="00DA4784">
            <w:pPr>
              <w:spacing w:line="360" w:lineRule="auto"/>
              <w:rPr>
                <w:b/>
                <w:bCs/>
                <w:szCs w:val="24"/>
                <w:lang w:val="en-US"/>
              </w:rPr>
            </w:pPr>
          </w:p>
          <w:p w14:paraId="5D993350" w14:textId="77777777" w:rsidR="00DA4784" w:rsidRDefault="00DA4784">
            <w:pPr>
              <w:spacing w:line="360" w:lineRule="auto"/>
              <w:rPr>
                <w:b/>
                <w:bCs/>
                <w:szCs w:val="24"/>
                <w:lang w:val="en-US"/>
              </w:rPr>
            </w:pPr>
          </w:p>
          <w:p w14:paraId="5952761A" w14:textId="77777777" w:rsidR="00DA4784" w:rsidRDefault="00DA4784">
            <w:pPr>
              <w:spacing w:line="360" w:lineRule="auto"/>
              <w:rPr>
                <w:b/>
                <w:bCs/>
                <w:szCs w:val="24"/>
                <w:lang w:val="en-US"/>
              </w:rPr>
            </w:pPr>
          </w:p>
          <w:p w14:paraId="4B89AED1" w14:textId="77777777" w:rsidR="00DA4784" w:rsidRDefault="00DA4784">
            <w:pPr>
              <w:spacing w:line="360" w:lineRule="auto"/>
              <w:rPr>
                <w:b/>
                <w:bCs/>
                <w:szCs w:val="24"/>
                <w:lang w:val="en-US"/>
              </w:rPr>
            </w:pPr>
          </w:p>
          <w:p w14:paraId="7C046CED" w14:textId="77777777" w:rsidR="00DA4784" w:rsidRDefault="00DA4784">
            <w:pPr>
              <w:spacing w:line="360" w:lineRule="auto"/>
              <w:rPr>
                <w:b/>
                <w:bCs/>
                <w:szCs w:val="24"/>
                <w:lang w:val="en-US"/>
              </w:rPr>
            </w:pPr>
          </w:p>
          <w:p w14:paraId="50D3BA9B" w14:textId="77777777" w:rsidR="00DA4784" w:rsidRDefault="00DA4784">
            <w:pPr>
              <w:spacing w:line="360" w:lineRule="auto"/>
              <w:rPr>
                <w:b/>
                <w:bCs/>
                <w:szCs w:val="24"/>
                <w:lang w:val="en-US"/>
              </w:rPr>
            </w:pPr>
          </w:p>
          <w:p w14:paraId="65AAA58C" w14:textId="77777777" w:rsidR="00DA4784" w:rsidRDefault="00DA4784">
            <w:pPr>
              <w:spacing w:line="360" w:lineRule="auto"/>
              <w:rPr>
                <w:b/>
                <w:bCs/>
                <w:szCs w:val="24"/>
                <w:lang w:val="en-US"/>
              </w:rPr>
            </w:pPr>
          </w:p>
          <w:p w14:paraId="5E9DD282" w14:textId="77777777" w:rsidR="00DA4784" w:rsidRDefault="00DA4784">
            <w:pPr>
              <w:spacing w:line="360" w:lineRule="auto"/>
              <w:rPr>
                <w:b/>
                <w:bCs/>
                <w:szCs w:val="24"/>
                <w:lang w:val="en-US"/>
              </w:rPr>
            </w:pPr>
          </w:p>
          <w:p w14:paraId="67A1BF95" w14:textId="77777777" w:rsidR="00DA4784" w:rsidRDefault="00000000">
            <w:pPr>
              <w:spacing w:line="360" w:lineRule="auto"/>
              <w:rPr>
                <w:b/>
                <w:bCs/>
                <w:szCs w:val="24"/>
                <w:lang w:val="en-US"/>
              </w:rPr>
            </w:pPr>
            <w:r>
              <w:rPr>
                <w:b/>
                <w:bCs/>
                <w:szCs w:val="24"/>
                <w:lang w:val="en-US"/>
              </w:rPr>
              <w:t>Software &amp; IT Services</w:t>
            </w:r>
          </w:p>
        </w:tc>
        <w:tc>
          <w:tcPr>
            <w:tcW w:w="3649" w:type="dxa"/>
          </w:tcPr>
          <w:p w14:paraId="433FA8B8" w14:textId="77777777" w:rsidR="00DA4784" w:rsidRDefault="00000000">
            <w:pPr>
              <w:spacing w:line="360" w:lineRule="auto"/>
              <w:rPr>
                <w:szCs w:val="24"/>
                <w:lang w:val="en-US"/>
              </w:rPr>
            </w:pPr>
            <w:r>
              <w:rPr>
                <w:szCs w:val="24"/>
              </w:rPr>
              <w:t>Anabatic Technologies Tbk.</w:t>
            </w:r>
          </w:p>
        </w:tc>
      </w:tr>
      <w:tr w:rsidR="00DA4784" w14:paraId="2ABDE0E2" w14:textId="77777777">
        <w:tc>
          <w:tcPr>
            <w:tcW w:w="3677" w:type="dxa"/>
            <w:vMerge/>
          </w:tcPr>
          <w:p w14:paraId="1EFD96EF" w14:textId="77777777" w:rsidR="00DA4784" w:rsidRDefault="00DA4784">
            <w:pPr>
              <w:spacing w:line="360" w:lineRule="auto"/>
              <w:rPr>
                <w:szCs w:val="24"/>
                <w:lang w:val="en-US"/>
              </w:rPr>
            </w:pPr>
          </w:p>
        </w:tc>
        <w:tc>
          <w:tcPr>
            <w:tcW w:w="3649" w:type="dxa"/>
          </w:tcPr>
          <w:p w14:paraId="019420E0" w14:textId="77777777" w:rsidR="00DA4784" w:rsidRDefault="00000000">
            <w:pPr>
              <w:spacing w:line="360" w:lineRule="auto"/>
              <w:rPr>
                <w:szCs w:val="24"/>
                <w:lang w:val="en-US"/>
              </w:rPr>
            </w:pPr>
            <w:r>
              <w:rPr>
                <w:szCs w:val="24"/>
              </w:rPr>
              <w:t>Era Digital Media Tbk.</w:t>
            </w:r>
          </w:p>
        </w:tc>
      </w:tr>
      <w:tr w:rsidR="00DA4784" w14:paraId="3147A539" w14:textId="77777777">
        <w:tc>
          <w:tcPr>
            <w:tcW w:w="3677" w:type="dxa"/>
            <w:vMerge/>
          </w:tcPr>
          <w:p w14:paraId="5168F7B9" w14:textId="77777777" w:rsidR="00DA4784" w:rsidRDefault="00DA4784">
            <w:pPr>
              <w:spacing w:line="360" w:lineRule="auto"/>
              <w:rPr>
                <w:szCs w:val="24"/>
                <w:lang w:val="en-US"/>
              </w:rPr>
            </w:pPr>
          </w:p>
        </w:tc>
        <w:tc>
          <w:tcPr>
            <w:tcW w:w="3649" w:type="dxa"/>
          </w:tcPr>
          <w:p w14:paraId="42F44D56" w14:textId="77777777" w:rsidR="00DA4784" w:rsidRDefault="00000000">
            <w:pPr>
              <w:spacing w:line="360" w:lineRule="auto"/>
              <w:rPr>
                <w:szCs w:val="24"/>
                <w:lang w:val="en-US"/>
              </w:rPr>
            </w:pPr>
            <w:r>
              <w:rPr>
                <w:szCs w:val="24"/>
              </w:rPr>
              <w:t>Global Digital Niaga Tbk</w:t>
            </w:r>
          </w:p>
        </w:tc>
      </w:tr>
      <w:tr w:rsidR="00DA4784" w14:paraId="7C10B462" w14:textId="77777777">
        <w:tc>
          <w:tcPr>
            <w:tcW w:w="3677" w:type="dxa"/>
            <w:vMerge/>
          </w:tcPr>
          <w:p w14:paraId="249A5267" w14:textId="77777777" w:rsidR="00DA4784" w:rsidRDefault="00DA4784">
            <w:pPr>
              <w:spacing w:line="360" w:lineRule="auto"/>
              <w:rPr>
                <w:szCs w:val="24"/>
                <w:lang w:val="en-US"/>
              </w:rPr>
            </w:pPr>
          </w:p>
        </w:tc>
        <w:tc>
          <w:tcPr>
            <w:tcW w:w="3649" w:type="dxa"/>
          </w:tcPr>
          <w:p w14:paraId="4F57F2F6" w14:textId="77777777" w:rsidR="00DA4784" w:rsidRDefault="00000000">
            <w:pPr>
              <w:spacing w:line="360" w:lineRule="auto"/>
              <w:rPr>
                <w:szCs w:val="24"/>
                <w:lang w:val="en-US"/>
              </w:rPr>
            </w:pPr>
            <w:r>
              <w:rPr>
                <w:szCs w:val="24"/>
              </w:rPr>
              <w:t>Bukalapak. Com Tbk.</w:t>
            </w:r>
          </w:p>
        </w:tc>
      </w:tr>
      <w:tr w:rsidR="00DA4784" w14:paraId="6776BD48" w14:textId="77777777">
        <w:tc>
          <w:tcPr>
            <w:tcW w:w="3677" w:type="dxa"/>
            <w:vMerge/>
          </w:tcPr>
          <w:p w14:paraId="27E51ED2" w14:textId="77777777" w:rsidR="00DA4784" w:rsidRDefault="00DA4784">
            <w:pPr>
              <w:spacing w:line="360" w:lineRule="auto"/>
              <w:rPr>
                <w:szCs w:val="24"/>
                <w:lang w:val="en-US"/>
              </w:rPr>
            </w:pPr>
          </w:p>
        </w:tc>
        <w:tc>
          <w:tcPr>
            <w:tcW w:w="3649" w:type="dxa"/>
          </w:tcPr>
          <w:p w14:paraId="1BDC24A6" w14:textId="77777777" w:rsidR="00DA4784" w:rsidRDefault="00000000">
            <w:pPr>
              <w:spacing w:line="360" w:lineRule="auto"/>
              <w:rPr>
                <w:szCs w:val="24"/>
                <w:lang w:val="en-US"/>
              </w:rPr>
            </w:pPr>
            <w:r>
              <w:rPr>
                <w:szCs w:val="24"/>
              </w:rPr>
              <w:t>Cahlez Worldwide  Indonesia Tbk.</w:t>
            </w:r>
          </w:p>
        </w:tc>
      </w:tr>
      <w:tr w:rsidR="00DA4784" w14:paraId="6AF8ACB3" w14:textId="77777777">
        <w:tc>
          <w:tcPr>
            <w:tcW w:w="3677" w:type="dxa"/>
            <w:vMerge/>
          </w:tcPr>
          <w:p w14:paraId="51487036" w14:textId="77777777" w:rsidR="00DA4784" w:rsidRDefault="00DA4784">
            <w:pPr>
              <w:spacing w:line="360" w:lineRule="auto"/>
              <w:rPr>
                <w:szCs w:val="24"/>
                <w:lang w:val="en-US"/>
              </w:rPr>
            </w:pPr>
          </w:p>
        </w:tc>
        <w:tc>
          <w:tcPr>
            <w:tcW w:w="3649" w:type="dxa"/>
          </w:tcPr>
          <w:p w14:paraId="6305A786" w14:textId="77777777" w:rsidR="00DA4784" w:rsidRDefault="00000000">
            <w:pPr>
              <w:spacing w:line="360" w:lineRule="auto"/>
              <w:rPr>
                <w:szCs w:val="24"/>
                <w:lang w:val="en-US"/>
              </w:rPr>
            </w:pPr>
            <w:r>
              <w:rPr>
                <w:szCs w:val="24"/>
              </w:rPr>
              <w:t>ITSEC Asia Tbk.</w:t>
            </w:r>
          </w:p>
        </w:tc>
      </w:tr>
      <w:tr w:rsidR="00DA4784" w14:paraId="35ED16D9" w14:textId="77777777">
        <w:tc>
          <w:tcPr>
            <w:tcW w:w="3677" w:type="dxa"/>
            <w:vMerge/>
          </w:tcPr>
          <w:p w14:paraId="610633E1" w14:textId="77777777" w:rsidR="00DA4784" w:rsidRDefault="00DA4784">
            <w:pPr>
              <w:spacing w:line="360" w:lineRule="auto"/>
              <w:rPr>
                <w:szCs w:val="24"/>
                <w:lang w:val="en-US"/>
              </w:rPr>
            </w:pPr>
          </w:p>
        </w:tc>
        <w:tc>
          <w:tcPr>
            <w:tcW w:w="3649" w:type="dxa"/>
          </w:tcPr>
          <w:p w14:paraId="46012B76" w14:textId="77777777" w:rsidR="00DA4784" w:rsidRDefault="00000000">
            <w:pPr>
              <w:spacing w:line="360" w:lineRule="auto"/>
              <w:rPr>
                <w:szCs w:val="24"/>
                <w:lang w:val="en-US"/>
              </w:rPr>
            </w:pPr>
            <w:r>
              <w:rPr>
                <w:szCs w:val="24"/>
              </w:rPr>
              <w:t>DCI Indonesia Tbk.</w:t>
            </w:r>
          </w:p>
        </w:tc>
      </w:tr>
      <w:tr w:rsidR="00DA4784" w14:paraId="7AF0EC82" w14:textId="77777777">
        <w:tc>
          <w:tcPr>
            <w:tcW w:w="3677" w:type="dxa"/>
            <w:vMerge/>
          </w:tcPr>
          <w:p w14:paraId="63925986" w14:textId="77777777" w:rsidR="00DA4784" w:rsidRDefault="00DA4784">
            <w:pPr>
              <w:spacing w:line="360" w:lineRule="auto"/>
              <w:rPr>
                <w:szCs w:val="24"/>
                <w:lang w:val="en-US"/>
              </w:rPr>
            </w:pPr>
          </w:p>
        </w:tc>
        <w:tc>
          <w:tcPr>
            <w:tcW w:w="3649" w:type="dxa"/>
          </w:tcPr>
          <w:p w14:paraId="00814998" w14:textId="77777777" w:rsidR="00DA4784" w:rsidRDefault="00000000">
            <w:pPr>
              <w:spacing w:line="360" w:lineRule="auto"/>
              <w:rPr>
                <w:szCs w:val="24"/>
                <w:lang w:val="en-US"/>
              </w:rPr>
            </w:pPr>
            <w:r>
              <w:rPr>
                <w:szCs w:val="24"/>
              </w:rPr>
              <w:t>Distribusi Voucher Nusantara Tbk.</w:t>
            </w:r>
          </w:p>
        </w:tc>
      </w:tr>
      <w:tr w:rsidR="00DA4784" w14:paraId="51C5C240" w14:textId="77777777">
        <w:tc>
          <w:tcPr>
            <w:tcW w:w="3677" w:type="dxa"/>
            <w:vMerge/>
          </w:tcPr>
          <w:p w14:paraId="07AE4273" w14:textId="77777777" w:rsidR="00DA4784" w:rsidRDefault="00DA4784">
            <w:pPr>
              <w:spacing w:line="360" w:lineRule="auto"/>
              <w:rPr>
                <w:szCs w:val="24"/>
                <w:lang w:val="en-US"/>
              </w:rPr>
            </w:pPr>
          </w:p>
        </w:tc>
        <w:tc>
          <w:tcPr>
            <w:tcW w:w="3649" w:type="dxa"/>
          </w:tcPr>
          <w:p w14:paraId="4337E129" w14:textId="77777777" w:rsidR="00DA4784" w:rsidRDefault="00000000">
            <w:pPr>
              <w:spacing w:line="360" w:lineRule="auto"/>
              <w:rPr>
                <w:szCs w:val="24"/>
                <w:lang w:val="en-US"/>
              </w:rPr>
            </w:pPr>
            <w:r>
              <w:rPr>
                <w:szCs w:val="24"/>
              </w:rPr>
              <w:t>Digital Mediatama Maxima Tbk.</w:t>
            </w:r>
          </w:p>
        </w:tc>
      </w:tr>
      <w:tr w:rsidR="00DA4784" w14:paraId="149807EA" w14:textId="77777777">
        <w:tc>
          <w:tcPr>
            <w:tcW w:w="3677" w:type="dxa"/>
            <w:vMerge/>
          </w:tcPr>
          <w:p w14:paraId="2ABA01B8" w14:textId="77777777" w:rsidR="00DA4784" w:rsidRDefault="00DA4784">
            <w:pPr>
              <w:spacing w:line="360" w:lineRule="auto"/>
              <w:rPr>
                <w:szCs w:val="24"/>
                <w:lang w:val="en-US"/>
              </w:rPr>
            </w:pPr>
          </w:p>
        </w:tc>
        <w:tc>
          <w:tcPr>
            <w:tcW w:w="3649" w:type="dxa"/>
          </w:tcPr>
          <w:p w14:paraId="3CE0BBF9" w14:textId="77777777" w:rsidR="00DA4784" w:rsidRDefault="00000000">
            <w:pPr>
              <w:spacing w:line="360" w:lineRule="auto"/>
              <w:rPr>
                <w:szCs w:val="24"/>
                <w:lang w:val="en-US"/>
              </w:rPr>
            </w:pPr>
            <w:r>
              <w:rPr>
                <w:szCs w:val="24"/>
              </w:rPr>
              <w:t>Indointernet Tbk.</w:t>
            </w:r>
          </w:p>
        </w:tc>
      </w:tr>
      <w:tr w:rsidR="00DA4784" w14:paraId="7D646B0A" w14:textId="77777777">
        <w:tc>
          <w:tcPr>
            <w:tcW w:w="3677" w:type="dxa"/>
            <w:vMerge/>
          </w:tcPr>
          <w:p w14:paraId="27746849" w14:textId="77777777" w:rsidR="00DA4784" w:rsidRDefault="00DA4784">
            <w:pPr>
              <w:spacing w:line="360" w:lineRule="auto"/>
              <w:rPr>
                <w:szCs w:val="24"/>
                <w:lang w:val="en-US"/>
              </w:rPr>
            </w:pPr>
          </w:p>
        </w:tc>
        <w:tc>
          <w:tcPr>
            <w:tcW w:w="3649" w:type="dxa"/>
          </w:tcPr>
          <w:p w14:paraId="37D18EEA" w14:textId="77777777" w:rsidR="00DA4784" w:rsidRDefault="00000000">
            <w:pPr>
              <w:spacing w:line="360" w:lineRule="auto"/>
              <w:rPr>
                <w:szCs w:val="24"/>
                <w:lang w:val="en-US"/>
              </w:rPr>
            </w:pPr>
            <w:r>
              <w:rPr>
                <w:szCs w:val="24"/>
              </w:rPr>
              <w:t>Data Sinergitama Jaya Tbk.</w:t>
            </w:r>
          </w:p>
        </w:tc>
      </w:tr>
      <w:tr w:rsidR="00DA4784" w14:paraId="6CEBFCB4" w14:textId="77777777">
        <w:tc>
          <w:tcPr>
            <w:tcW w:w="3677" w:type="dxa"/>
            <w:vMerge/>
          </w:tcPr>
          <w:p w14:paraId="106B5C24" w14:textId="77777777" w:rsidR="00DA4784" w:rsidRDefault="00DA4784">
            <w:pPr>
              <w:spacing w:line="360" w:lineRule="auto"/>
              <w:rPr>
                <w:szCs w:val="24"/>
                <w:lang w:val="en-US"/>
              </w:rPr>
            </w:pPr>
          </w:p>
        </w:tc>
        <w:tc>
          <w:tcPr>
            <w:tcW w:w="3649" w:type="dxa"/>
          </w:tcPr>
          <w:p w14:paraId="01BA8E26" w14:textId="77777777" w:rsidR="00DA4784" w:rsidRDefault="00000000">
            <w:pPr>
              <w:spacing w:line="360" w:lineRule="auto"/>
              <w:rPr>
                <w:szCs w:val="24"/>
                <w:lang w:val="en-US"/>
              </w:rPr>
            </w:pPr>
            <w:r>
              <w:rPr>
                <w:szCs w:val="24"/>
              </w:rPr>
              <w:t>Elang Mahkota Teknologi Tbk.</w:t>
            </w:r>
          </w:p>
        </w:tc>
      </w:tr>
      <w:tr w:rsidR="00DA4784" w14:paraId="118DD029" w14:textId="77777777">
        <w:tc>
          <w:tcPr>
            <w:tcW w:w="3677" w:type="dxa"/>
            <w:vMerge/>
          </w:tcPr>
          <w:p w14:paraId="344A6860" w14:textId="77777777" w:rsidR="00DA4784" w:rsidRDefault="00DA4784">
            <w:pPr>
              <w:spacing w:line="360" w:lineRule="auto"/>
              <w:rPr>
                <w:szCs w:val="24"/>
                <w:lang w:val="en-US"/>
              </w:rPr>
            </w:pPr>
          </w:p>
        </w:tc>
        <w:tc>
          <w:tcPr>
            <w:tcW w:w="3649" w:type="dxa"/>
          </w:tcPr>
          <w:p w14:paraId="2592F355" w14:textId="77777777" w:rsidR="00DA4784" w:rsidRDefault="00000000">
            <w:pPr>
              <w:spacing w:line="360" w:lineRule="auto"/>
              <w:rPr>
                <w:szCs w:val="24"/>
                <w:lang w:val="en-US"/>
              </w:rPr>
            </w:pPr>
            <w:r>
              <w:rPr>
                <w:szCs w:val="24"/>
              </w:rPr>
              <w:t>Envy Technologies Indonesia Tbk.</w:t>
            </w:r>
          </w:p>
        </w:tc>
      </w:tr>
      <w:tr w:rsidR="00DA4784" w14:paraId="0CDD9B7F" w14:textId="77777777">
        <w:tc>
          <w:tcPr>
            <w:tcW w:w="3677" w:type="dxa"/>
            <w:vMerge/>
          </w:tcPr>
          <w:p w14:paraId="087764ED" w14:textId="77777777" w:rsidR="00DA4784" w:rsidRDefault="00DA4784">
            <w:pPr>
              <w:spacing w:line="360" w:lineRule="auto"/>
              <w:rPr>
                <w:szCs w:val="24"/>
                <w:lang w:val="en-US"/>
              </w:rPr>
            </w:pPr>
          </w:p>
        </w:tc>
        <w:tc>
          <w:tcPr>
            <w:tcW w:w="3649" w:type="dxa"/>
          </w:tcPr>
          <w:p w14:paraId="67679C21" w14:textId="77777777" w:rsidR="00DA4784" w:rsidRDefault="00000000">
            <w:pPr>
              <w:spacing w:line="360" w:lineRule="auto"/>
              <w:rPr>
                <w:szCs w:val="24"/>
                <w:lang w:val="en-US"/>
              </w:rPr>
            </w:pPr>
            <w:r>
              <w:rPr>
                <w:szCs w:val="24"/>
              </w:rPr>
              <w:t>Goto Gojek Indonesia Tbk.</w:t>
            </w:r>
          </w:p>
        </w:tc>
      </w:tr>
      <w:tr w:rsidR="00DA4784" w14:paraId="71BF5341" w14:textId="77777777">
        <w:tc>
          <w:tcPr>
            <w:tcW w:w="3677" w:type="dxa"/>
            <w:vMerge/>
          </w:tcPr>
          <w:p w14:paraId="2CA31421" w14:textId="77777777" w:rsidR="00DA4784" w:rsidRDefault="00DA4784">
            <w:pPr>
              <w:spacing w:line="360" w:lineRule="auto"/>
              <w:rPr>
                <w:szCs w:val="24"/>
                <w:lang w:val="en-US"/>
              </w:rPr>
            </w:pPr>
          </w:p>
        </w:tc>
        <w:tc>
          <w:tcPr>
            <w:tcW w:w="3649" w:type="dxa"/>
          </w:tcPr>
          <w:p w14:paraId="07480A49" w14:textId="77777777" w:rsidR="00DA4784" w:rsidRDefault="00000000">
            <w:pPr>
              <w:spacing w:line="360" w:lineRule="auto"/>
              <w:rPr>
                <w:szCs w:val="24"/>
                <w:lang w:val="en-US"/>
              </w:rPr>
            </w:pPr>
            <w:r>
              <w:rPr>
                <w:szCs w:val="24"/>
              </w:rPr>
              <w:t>Hensel Davest Indonesia Tbk.</w:t>
            </w:r>
          </w:p>
        </w:tc>
      </w:tr>
      <w:tr w:rsidR="00DA4784" w14:paraId="6A8C2557" w14:textId="77777777">
        <w:tc>
          <w:tcPr>
            <w:tcW w:w="3677" w:type="dxa"/>
            <w:vMerge/>
          </w:tcPr>
          <w:p w14:paraId="53E9E26B" w14:textId="77777777" w:rsidR="00DA4784" w:rsidRDefault="00DA4784">
            <w:pPr>
              <w:spacing w:line="360" w:lineRule="auto"/>
              <w:rPr>
                <w:szCs w:val="24"/>
                <w:lang w:val="en-US"/>
              </w:rPr>
            </w:pPr>
          </w:p>
        </w:tc>
        <w:tc>
          <w:tcPr>
            <w:tcW w:w="3649" w:type="dxa"/>
          </w:tcPr>
          <w:p w14:paraId="4E9FFBCF" w14:textId="77777777" w:rsidR="00DA4784" w:rsidRDefault="00000000">
            <w:pPr>
              <w:spacing w:line="360" w:lineRule="auto"/>
              <w:rPr>
                <w:szCs w:val="24"/>
                <w:lang w:val="en-US"/>
              </w:rPr>
            </w:pPr>
            <w:r>
              <w:rPr>
                <w:szCs w:val="24"/>
              </w:rPr>
              <w:t>Aviana Sinar Abadi Tbk.</w:t>
            </w:r>
          </w:p>
        </w:tc>
      </w:tr>
      <w:tr w:rsidR="00DA4784" w14:paraId="61D4C0DB" w14:textId="77777777">
        <w:tc>
          <w:tcPr>
            <w:tcW w:w="3677" w:type="dxa"/>
            <w:vMerge/>
          </w:tcPr>
          <w:p w14:paraId="1D815F16" w14:textId="77777777" w:rsidR="00DA4784" w:rsidRDefault="00DA4784">
            <w:pPr>
              <w:spacing w:line="360" w:lineRule="auto"/>
              <w:rPr>
                <w:szCs w:val="24"/>
                <w:lang w:val="en-US"/>
              </w:rPr>
            </w:pPr>
          </w:p>
        </w:tc>
        <w:tc>
          <w:tcPr>
            <w:tcW w:w="3649" w:type="dxa"/>
          </w:tcPr>
          <w:p w14:paraId="072998BA" w14:textId="77777777" w:rsidR="00DA4784" w:rsidRDefault="00000000">
            <w:pPr>
              <w:spacing w:line="360" w:lineRule="auto"/>
              <w:rPr>
                <w:szCs w:val="24"/>
                <w:lang w:val="en-US"/>
              </w:rPr>
            </w:pPr>
            <w:r>
              <w:rPr>
                <w:szCs w:val="24"/>
              </w:rPr>
              <w:t>Informasi Teknologi Indonesia Tbk.</w:t>
            </w:r>
          </w:p>
        </w:tc>
      </w:tr>
      <w:tr w:rsidR="00DA4784" w14:paraId="284FF743" w14:textId="77777777">
        <w:tc>
          <w:tcPr>
            <w:tcW w:w="3677" w:type="dxa"/>
            <w:vMerge/>
          </w:tcPr>
          <w:p w14:paraId="39F76E9F" w14:textId="77777777" w:rsidR="00DA4784" w:rsidRDefault="00DA4784">
            <w:pPr>
              <w:spacing w:line="360" w:lineRule="auto"/>
              <w:rPr>
                <w:szCs w:val="24"/>
                <w:lang w:val="en-US"/>
              </w:rPr>
            </w:pPr>
          </w:p>
        </w:tc>
        <w:tc>
          <w:tcPr>
            <w:tcW w:w="3649" w:type="dxa"/>
          </w:tcPr>
          <w:p w14:paraId="645B942A" w14:textId="77777777" w:rsidR="00DA4784" w:rsidRDefault="00000000">
            <w:pPr>
              <w:spacing w:line="360" w:lineRule="auto"/>
              <w:rPr>
                <w:szCs w:val="24"/>
                <w:lang w:val="en-US"/>
              </w:rPr>
            </w:pPr>
            <w:r>
              <w:rPr>
                <w:szCs w:val="24"/>
              </w:rPr>
              <w:t>Kioson Komersial Indonesia Tbk.</w:t>
            </w:r>
          </w:p>
        </w:tc>
      </w:tr>
      <w:tr w:rsidR="00DA4784" w14:paraId="48CA8769" w14:textId="77777777">
        <w:tc>
          <w:tcPr>
            <w:tcW w:w="3677" w:type="dxa"/>
            <w:vMerge/>
          </w:tcPr>
          <w:p w14:paraId="1ECD7D50" w14:textId="77777777" w:rsidR="00DA4784" w:rsidRDefault="00DA4784">
            <w:pPr>
              <w:spacing w:line="360" w:lineRule="auto"/>
              <w:rPr>
                <w:szCs w:val="24"/>
                <w:lang w:val="en-US"/>
              </w:rPr>
            </w:pPr>
          </w:p>
        </w:tc>
        <w:tc>
          <w:tcPr>
            <w:tcW w:w="3649" w:type="dxa"/>
          </w:tcPr>
          <w:p w14:paraId="4C4D33D6" w14:textId="77777777" w:rsidR="00DA4784" w:rsidRDefault="00000000">
            <w:pPr>
              <w:spacing w:line="360" w:lineRule="auto"/>
              <w:rPr>
                <w:szCs w:val="24"/>
                <w:lang w:val="en-US"/>
              </w:rPr>
            </w:pPr>
            <w:r>
              <w:rPr>
                <w:szCs w:val="24"/>
              </w:rPr>
              <w:t>Kresna Graha Investama Tbk.</w:t>
            </w:r>
          </w:p>
        </w:tc>
      </w:tr>
      <w:tr w:rsidR="00DA4784" w14:paraId="6D53F8E0" w14:textId="77777777">
        <w:tc>
          <w:tcPr>
            <w:tcW w:w="3677" w:type="dxa"/>
            <w:vMerge/>
          </w:tcPr>
          <w:p w14:paraId="1CB9ABDA" w14:textId="77777777" w:rsidR="00DA4784" w:rsidRDefault="00DA4784">
            <w:pPr>
              <w:spacing w:line="360" w:lineRule="auto"/>
              <w:rPr>
                <w:szCs w:val="24"/>
                <w:lang w:val="en-US"/>
              </w:rPr>
            </w:pPr>
          </w:p>
        </w:tc>
        <w:tc>
          <w:tcPr>
            <w:tcW w:w="3649" w:type="dxa"/>
          </w:tcPr>
          <w:p w14:paraId="1A028278" w14:textId="77777777" w:rsidR="00DA4784" w:rsidRDefault="00000000">
            <w:pPr>
              <w:spacing w:line="360" w:lineRule="auto"/>
              <w:rPr>
                <w:szCs w:val="24"/>
                <w:lang w:val="en-US"/>
              </w:rPr>
            </w:pPr>
            <w:r>
              <w:rPr>
                <w:szCs w:val="24"/>
              </w:rPr>
              <w:t>Limas Indonesia Makmur Tbk.</w:t>
            </w:r>
          </w:p>
        </w:tc>
      </w:tr>
      <w:tr w:rsidR="00DA4784" w14:paraId="30A5D39B" w14:textId="77777777">
        <w:tc>
          <w:tcPr>
            <w:tcW w:w="3677" w:type="dxa"/>
            <w:vMerge/>
          </w:tcPr>
          <w:p w14:paraId="497FADEC" w14:textId="77777777" w:rsidR="00DA4784" w:rsidRDefault="00DA4784">
            <w:pPr>
              <w:spacing w:line="360" w:lineRule="auto"/>
              <w:rPr>
                <w:szCs w:val="24"/>
                <w:lang w:val="en-US"/>
              </w:rPr>
            </w:pPr>
          </w:p>
        </w:tc>
        <w:tc>
          <w:tcPr>
            <w:tcW w:w="3649" w:type="dxa"/>
          </w:tcPr>
          <w:p w14:paraId="42401D03" w14:textId="77777777" w:rsidR="00DA4784" w:rsidRDefault="00000000">
            <w:pPr>
              <w:spacing w:line="360" w:lineRule="auto"/>
              <w:rPr>
                <w:szCs w:val="24"/>
                <w:lang w:val="en-US"/>
              </w:rPr>
            </w:pPr>
            <w:r>
              <w:rPr>
                <w:szCs w:val="24"/>
              </w:rPr>
              <w:t>M Cash Integrasi Tbk.</w:t>
            </w:r>
          </w:p>
        </w:tc>
      </w:tr>
      <w:tr w:rsidR="00DA4784" w14:paraId="6D78A2F6" w14:textId="77777777">
        <w:tc>
          <w:tcPr>
            <w:tcW w:w="3677" w:type="dxa"/>
            <w:vMerge/>
          </w:tcPr>
          <w:p w14:paraId="64B3C124" w14:textId="77777777" w:rsidR="00DA4784" w:rsidRDefault="00DA4784">
            <w:pPr>
              <w:spacing w:line="360" w:lineRule="auto"/>
              <w:rPr>
                <w:szCs w:val="24"/>
                <w:lang w:val="en-US"/>
              </w:rPr>
            </w:pPr>
          </w:p>
        </w:tc>
        <w:tc>
          <w:tcPr>
            <w:tcW w:w="3649" w:type="dxa"/>
          </w:tcPr>
          <w:p w14:paraId="5F056821" w14:textId="77777777" w:rsidR="00DA4784" w:rsidRDefault="00000000">
            <w:pPr>
              <w:spacing w:line="360" w:lineRule="auto"/>
              <w:rPr>
                <w:szCs w:val="24"/>
                <w:lang w:val="en-US"/>
              </w:rPr>
            </w:pPr>
            <w:r>
              <w:rPr>
                <w:szCs w:val="24"/>
              </w:rPr>
              <w:t>Multipolar Teknologi Tbk</w:t>
            </w:r>
          </w:p>
        </w:tc>
      </w:tr>
      <w:tr w:rsidR="00DA4784" w14:paraId="0EF907B4" w14:textId="77777777">
        <w:tc>
          <w:tcPr>
            <w:tcW w:w="3677" w:type="dxa"/>
            <w:vMerge/>
          </w:tcPr>
          <w:p w14:paraId="4810A390" w14:textId="77777777" w:rsidR="00DA4784" w:rsidRDefault="00DA4784">
            <w:pPr>
              <w:spacing w:line="360" w:lineRule="auto"/>
              <w:rPr>
                <w:szCs w:val="24"/>
                <w:lang w:val="en-US"/>
              </w:rPr>
            </w:pPr>
          </w:p>
        </w:tc>
        <w:tc>
          <w:tcPr>
            <w:tcW w:w="3649" w:type="dxa"/>
          </w:tcPr>
          <w:p w14:paraId="415FB03E" w14:textId="77777777" w:rsidR="00DA4784" w:rsidRDefault="00000000">
            <w:pPr>
              <w:spacing w:line="360" w:lineRule="auto"/>
              <w:rPr>
                <w:szCs w:val="24"/>
                <w:lang w:val="en-US"/>
              </w:rPr>
            </w:pPr>
            <w:r>
              <w:rPr>
                <w:szCs w:val="24"/>
              </w:rPr>
              <w:t>NFC Indonesia Tbk.</w:t>
            </w:r>
          </w:p>
        </w:tc>
      </w:tr>
      <w:tr w:rsidR="00DA4784" w14:paraId="30395727" w14:textId="77777777">
        <w:tc>
          <w:tcPr>
            <w:tcW w:w="3677" w:type="dxa"/>
            <w:vMerge/>
          </w:tcPr>
          <w:p w14:paraId="02A93B51" w14:textId="77777777" w:rsidR="00DA4784" w:rsidRDefault="00DA4784">
            <w:pPr>
              <w:spacing w:line="360" w:lineRule="auto"/>
              <w:rPr>
                <w:szCs w:val="24"/>
                <w:lang w:val="en-US"/>
              </w:rPr>
            </w:pPr>
          </w:p>
        </w:tc>
        <w:tc>
          <w:tcPr>
            <w:tcW w:w="3649" w:type="dxa"/>
          </w:tcPr>
          <w:p w14:paraId="31554B5F" w14:textId="77777777" w:rsidR="00DA4784" w:rsidRDefault="00000000">
            <w:pPr>
              <w:spacing w:line="360" w:lineRule="auto"/>
              <w:rPr>
                <w:szCs w:val="24"/>
                <w:lang w:val="en-US"/>
              </w:rPr>
            </w:pPr>
            <w:r>
              <w:rPr>
                <w:szCs w:val="24"/>
              </w:rPr>
              <w:t>Tourindo Guide Indonesia Tbk.</w:t>
            </w:r>
          </w:p>
        </w:tc>
      </w:tr>
      <w:tr w:rsidR="00DA4784" w14:paraId="30C0B7A9" w14:textId="77777777">
        <w:tc>
          <w:tcPr>
            <w:tcW w:w="3677" w:type="dxa"/>
            <w:vMerge/>
          </w:tcPr>
          <w:p w14:paraId="22D14345" w14:textId="77777777" w:rsidR="00DA4784" w:rsidRDefault="00DA4784">
            <w:pPr>
              <w:spacing w:line="360" w:lineRule="auto"/>
              <w:rPr>
                <w:szCs w:val="24"/>
                <w:lang w:val="en-US"/>
              </w:rPr>
            </w:pPr>
          </w:p>
        </w:tc>
        <w:tc>
          <w:tcPr>
            <w:tcW w:w="3649" w:type="dxa"/>
          </w:tcPr>
          <w:p w14:paraId="510E6836" w14:textId="77777777" w:rsidR="00DA4784" w:rsidRDefault="00000000">
            <w:pPr>
              <w:spacing w:line="360" w:lineRule="auto"/>
              <w:rPr>
                <w:szCs w:val="24"/>
                <w:lang w:val="en-US"/>
              </w:rPr>
            </w:pPr>
            <w:r>
              <w:rPr>
                <w:szCs w:val="24"/>
              </w:rPr>
              <w:t>Global Sukses Solusi Tbk.</w:t>
            </w:r>
          </w:p>
        </w:tc>
      </w:tr>
      <w:tr w:rsidR="00DA4784" w14:paraId="631BBE18" w14:textId="77777777">
        <w:tc>
          <w:tcPr>
            <w:tcW w:w="3677" w:type="dxa"/>
            <w:vMerge/>
          </w:tcPr>
          <w:p w14:paraId="6C529247" w14:textId="77777777" w:rsidR="00DA4784" w:rsidRDefault="00DA4784">
            <w:pPr>
              <w:spacing w:line="360" w:lineRule="auto"/>
              <w:rPr>
                <w:szCs w:val="24"/>
                <w:lang w:val="en-US"/>
              </w:rPr>
            </w:pPr>
          </w:p>
        </w:tc>
        <w:tc>
          <w:tcPr>
            <w:tcW w:w="3649" w:type="dxa"/>
          </w:tcPr>
          <w:p w14:paraId="36C29D5D" w14:textId="77777777" w:rsidR="00DA4784" w:rsidRDefault="00000000">
            <w:pPr>
              <w:spacing w:line="360" w:lineRule="auto"/>
              <w:rPr>
                <w:szCs w:val="24"/>
                <w:lang w:val="en-US"/>
              </w:rPr>
            </w:pPr>
            <w:r>
              <w:rPr>
                <w:szCs w:val="24"/>
              </w:rPr>
              <w:t>Northcliff Citranusa Indonesia Tbk.</w:t>
            </w:r>
          </w:p>
        </w:tc>
      </w:tr>
      <w:tr w:rsidR="00DA4784" w14:paraId="1477812C" w14:textId="77777777">
        <w:tc>
          <w:tcPr>
            <w:tcW w:w="3677" w:type="dxa"/>
            <w:vMerge/>
          </w:tcPr>
          <w:p w14:paraId="3A58793C" w14:textId="77777777" w:rsidR="00DA4784" w:rsidRDefault="00DA4784">
            <w:pPr>
              <w:spacing w:line="360" w:lineRule="auto"/>
              <w:rPr>
                <w:szCs w:val="24"/>
                <w:lang w:val="en-US"/>
              </w:rPr>
            </w:pPr>
          </w:p>
        </w:tc>
        <w:tc>
          <w:tcPr>
            <w:tcW w:w="3649" w:type="dxa"/>
          </w:tcPr>
          <w:p w14:paraId="6F2FB674" w14:textId="77777777" w:rsidR="00DA4784" w:rsidRDefault="00000000">
            <w:pPr>
              <w:spacing w:line="360" w:lineRule="auto"/>
              <w:rPr>
                <w:szCs w:val="24"/>
                <w:lang w:val="en-US"/>
              </w:rPr>
            </w:pPr>
            <w:r>
              <w:rPr>
                <w:szCs w:val="24"/>
              </w:rPr>
              <w:t>Indosterling Technomedia Tbk.</w:t>
            </w:r>
          </w:p>
        </w:tc>
      </w:tr>
      <w:tr w:rsidR="00DA4784" w14:paraId="0223C356" w14:textId="77777777">
        <w:tc>
          <w:tcPr>
            <w:tcW w:w="3677" w:type="dxa"/>
            <w:vMerge/>
          </w:tcPr>
          <w:p w14:paraId="47A3205E" w14:textId="77777777" w:rsidR="00DA4784" w:rsidRDefault="00DA4784">
            <w:pPr>
              <w:spacing w:line="360" w:lineRule="auto"/>
              <w:rPr>
                <w:szCs w:val="24"/>
                <w:lang w:val="en-US"/>
              </w:rPr>
            </w:pPr>
          </w:p>
        </w:tc>
        <w:tc>
          <w:tcPr>
            <w:tcW w:w="3649" w:type="dxa"/>
          </w:tcPr>
          <w:p w14:paraId="581D9681" w14:textId="77777777" w:rsidR="00DA4784" w:rsidRDefault="00000000">
            <w:pPr>
              <w:spacing w:line="360" w:lineRule="auto"/>
              <w:rPr>
                <w:szCs w:val="24"/>
                <w:lang w:val="en-US"/>
              </w:rPr>
            </w:pPr>
            <w:r>
              <w:rPr>
                <w:szCs w:val="24"/>
              </w:rPr>
              <w:t>Telefast Indonesia Tbk.</w:t>
            </w:r>
          </w:p>
        </w:tc>
      </w:tr>
      <w:tr w:rsidR="00DA4784" w14:paraId="6C2EEF5A" w14:textId="77777777">
        <w:tc>
          <w:tcPr>
            <w:tcW w:w="3677" w:type="dxa"/>
            <w:vMerge/>
          </w:tcPr>
          <w:p w14:paraId="31096002" w14:textId="77777777" w:rsidR="00DA4784" w:rsidRDefault="00DA4784">
            <w:pPr>
              <w:spacing w:line="360" w:lineRule="auto"/>
              <w:rPr>
                <w:szCs w:val="24"/>
                <w:lang w:val="en-US"/>
              </w:rPr>
            </w:pPr>
          </w:p>
        </w:tc>
        <w:tc>
          <w:tcPr>
            <w:tcW w:w="3649" w:type="dxa"/>
          </w:tcPr>
          <w:p w14:paraId="4FB4F52F" w14:textId="77777777" w:rsidR="00DA4784" w:rsidRDefault="00000000">
            <w:pPr>
              <w:spacing w:line="360" w:lineRule="auto"/>
              <w:rPr>
                <w:szCs w:val="24"/>
                <w:lang w:val="en-US"/>
              </w:rPr>
            </w:pPr>
            <w:r>
              <w:rPr>
                <w:szCs w:val="24"/>
              </w:rPr>
              <w:t>Teknologi Karya Digital Nusa Tbk.</w:t>
            </w:r>
          </w:p>
        </w:tc>
      </w:tr>
      <w:tr w:rsidR="00DA4784" w14:paraId="2E2402B8" w14:textId="77777777">
        <w:tc>
          <w:tcPr>
            <w:tcW w:w="3677" w:type="dxa"/>
            <w:vMerge/>
          </w:tcPr>
          <w:p w14:paraId="5FA14362" w14:textId="77777777" w:rsidR="00DA4784" w:rsidRDefault="00DA4784">
            <w:pPr>
              <w:spacing w:line="360" w:lineRule="auto"/>
              <w:rPr>
                <w:szCs w:val="24"/>
                <w:lang w:val="en-US"/>
              </w:rPr>
            </w:pPr>
          </w:p>
        </w:tc>
        <w:tc>
          <w:tcPr>
            <w:tcW w:w="3649" w:type="dxa"/>
          </w:tcPr>
          <w:p w14:paraId="48A2F1D3" w14:textId="77777777" w:rsidR="00DA4784" w:rsidRDefault="00000000">
            <w:pPr>
              <w:spacing w:line="360" w:lineRule="auto"/>
              <w:rPr>
                <w:szCs w:val="24"/>
                <w:lang w:val="en-US"/>
              </w:rPr>
            </w:pPr>
            <w:r>
              <w:rPr>
                <w:szCs w:val="24"/>
              </w:rPr>
              <w:t>Trimegah Karya Pratama Tbk.</w:t>
            </w:r>
          </w:p>
        </w:tc>
      </w:tr>
      <w:tr w:rsidR="00DA4784" w14:paraId="55FE2F8F" w14:textId="77777777">
        <w:tc>
          <w:tcPr>
            <w:tcW w:w="3677" w:type="dxa"/>
            <w:vMerge/>
          </w:tcPr>
          <w:p w14:paraId="3689293B" w14:textId="77777777" w:rsidR="00DA4784" w:rsidRDefault="00DA4784">
            <w:pPr>
              <w:spacing w:line="360" w:lineRule="auto"/>
              <w:rPr>
                <w:szCs w:val="24"/>
                <w:lang w:val="en-US"/>
              </w:rPr>
            </w:pPr>
          </w:p>
        </w:tc>
        <w:tc>
          <w:tcPr>
            <w:tcW w:w="3649" w:type="dxa"/>
          </w:tcPr>
          <w:p w14:paraId="46FF94D9" w14:textId="77777777" w:rsidR="00DA4784" w:rsidRDefault="00000000">
            <w:pPr>
              <w:spacing w:line="360" w:lineRule="auto"/>
              <w:rPr>
                <w:szCs w:val="24"/>
                <w:lang w:val="en-US"/>
              </w:rPr>
            </w:pPr>
            <w:r>
              <w:rPr>
                <w:szCs w:val="24"/>
              </w:rPr>
              <w:t>Wira Global Solusi Tbk.</w:t>
            </w:r>
          </w:p>
        </w:tc>
      </w:tr>
      <w:tr w:rsidR="00DA4784" w14:paraId="6A442BD5" w14:textId="77777777">
        <w:tc>
          <w:tcPr>
            <w:tcW w:w="3677" w:type="dxa"/>
            <w:vMerge/>
          </w:tcPr>
          <w:p w14:paraId="13735BEA" w14:textId="77777777" w:rsidR="00DA4784" w:rsidRDefault="00DA4784">
            <w:pPr>
              <w:spacing w:line="360" w:lineRule="auto"/>
              <w:rPr>
                <w:szCs w:val="24"/>
                <w:lang w:val="en-US"/>
              </w:rPr>
            </w:pPr>
          </w:p>
        </w:tc>
        <w:tc>
          <w:tcPr>
            <w:tcW w:w="3649" w:type="dxa"/>
          </w:tcPr>
          <w:p w14:paraId="4B99E71D" w14:textId="77777777" w:rsidR="00DA4784" w:rsidRDefault="00000000">
            <w:pPr>
              <w:spacing w:line="360" w:lineRule="auto"/>
              <w:rPr>
                <w:szCs w:val="24"/>
                <w:lang w:val="en-US"/>
              </w:rPr>
            </w:pPr>
            <w:r>
              <w:rPr>
                <w:szCs w:val="24"/>
              </w:rPr>
              <w:t>Solusi Sinergi Digital Tbk.</w:t>
            </w:r>
          </w:p>
        </w:tc>
      </w:tr>
      <w:tr w:rsidR="00DA4784" w14:paraId="40B4E4A5" w14:textId="77777777">
        <w:tc>
          <w:tcPr>
            <w:tcW w:w="3677" w:type="dxa"/>
            <w:vMerge w:val="restart"/>
          </w:tcPr>
          <w:p w14:paraId="54528496" w14:textId="77777777" w:rsidR="00DA4784" w:rsidRDefault="00DA4784">
            <w:pPr>
              <w:spacing w:line="360" w:lineRule="auto"/>
              <w:rPr>
                <w:b/>
                <w:bCs/>
                <w:szCs w:val="24"/>
                <w:lang w:val="en-US"/>
              </w:rPr>
            </w:pPr>
          </w:p>
          <w:p w14:paraId="7CB55225" w14:textId="77777777" w:rsidR="00DA4784" w:rsidRDefault="00DA4784">
            <w:pPr>
              <w:spacing w:line="360" w:lineRule="auto"/>
              <w:rPr>
                <w:b/>
                <w:bCs/>
                <w:szCs w:val="24"/>
                <w:lang w:val="en-US"/>
              </w:rPr>
            </w:pPr>
          </w:p>
          <w:p w14:paraId="531D459C" w14:textId="77777777" w:rsidR="00DA4784" w:rsidRDefault="00DA4784">
            <w:pPr>
              <w:spacing w:line="360" w:lineRule="auto"/>
              <w:rPr>
                <w:b/>
                <w:bCs/>
                <w:szCs w:val="24"/>
                <w:lang w:val="en-US"/>
              </w:rPr>
            </w:pPr>
          </w:p>
          <w:p w14:paraId="2504485E" w14:textId="77777777" w:rsidR="00DA4784" w:rsidRDefault="00DA4784">
            <w:pPr>
              <w:spacing w:line="360" w:lineRule="auto"/>
              <w:rPr>
                <w:b/>
                <w:bCs/>
                <w:szCs w:val="24"/>
                <w:lang w:val="en-US"/>
              </w:rPr>
            </w:pPr>
          </w:p>
          <w:p w14:paraId="3058F7B2" w14:textId="77777777" w:rsidR="00DA4784" w:rsidRDefault="00000000">
            <w:pPr>
              <w:spacing w:line="360" w:lineRule="auto"/>
              <w:rPr>
                <w:b/>
                <w:bCs/>
                <w:szCs w:val="24"/>
                <w:lang w:val="en-US"/>
              </w:rPr>
            </w:pPr>
            <w:r>
              <w:rPr>
                <w:b/>
                <w:bCs/>
                <w:szCs w:val="24"/>
                <w:lang w:val="en-US"/>
              </w:rPr>
              <w:t>Technology Hardware &amp; Equipment</w:t>
            </w:r>
          </w:p>
        </w:tc>
        <w:tc>
          <w:tcPr>
            <w:tcW w:w="3649" w:type="dxa"/>
          </w:tcPr>
          <w:p w14:paraId="60232E52" w14:textId="77777777" w:rsidR="00DA4784" w:rsidRDefault="00000000">
            <w:pPr>
              <w:spacing w:line="360" w:lineRule="auto"/>
              <w:rPr>
                <w:szCs w:val="24"/>
                <w:lang w:val="en-US"/>
              </w:rPr>
            </w:pPr>
            <w:r>
              <w:rPr>
                <w:szCs w:val="24"/>
              </w:rPr>
              <w:t>WIR ASIA Tbk.</w:t>
            </w:r>
          </w:p>
        </w:tc>
      </w:tr>
      <w:tr w:rsidR="00DA4784" w14:paraId="3440518D" w14:textId="77777777">
        <w:tc>
          <w:tcPr>
            <w:tcW w:w="3677" w:type="dxa"/>
            <w:vMerge/>
          </w:tcPr>
          <w:p w14:paraId="76B45425" w14:textId="77777777" w:rsidR="00DA4784" w:rsidRDefault="00DA4784">
            <w:pPr>
              <w:spacing w:line="360" w:lineRule="auto"/>
              <w:rPr>
                <w:szCs w:val="24"/>
                <w:lang w:val="en-US"/>
              </w:rPr>
            </w:pPr>
          </w:p>
        </w:tc>
        <w:tc>
          <w:tcPr>
            <w:tcW w:w="3649" w:type="dxa"/>
          </w:tcPr>
          <w:p w14:paraId="7F0D1735" w14:textId="77777777" w:rsidR="00DA4784" w:rsidRDefault="00000000">
            <w:pPr>
              <w:spacing w:line="360" w:lineRule="auto"/>
              <w:rPr>
                <w:szCs w:val="24"/>
                <w:lang w:val="en-US"/>
              </w:rPr>
            </w:pPr>
            <w:r>
              <w:rPr>
                <w:szCs w:val="24"/>
              </w:rPr>
              <w:t>Tera Data Indonusa Tbk.</w:t>
            </w:r>
          </w:p>
        </w:tc>
      </w:tr>
      <w:tr w:rsidR="00DA4784" w14:paraId="6624D990" w14:textId="77777777">
        <w:tc>
          <w:tcPr>
            <w:tcW w:w="3677" w:type="dxa"/>
            <w:vMerge/>
          </w:tcPr>
          <w:p w14:paraId="22856D75" w14:textId="77777777" w:rsidR="00DA4784" w:rsidRDefault="00DA4784">
            <w:pPr>
              <w:spacing w:line="360" w:lineRule="auto"/>
              <w:rPr>
                <w:szCs w:val="24"/>
                <w:lang w:val="en-US"/>
              </w:rPr>
            </w:pPr>
          </w:p>
        </w:tc>
        <w:tc>
          <w:tcPr>
            <w:tcW w:w="3649" w:type="dxa"/>
          </w:tcPr>
          <w:p w14:paraId="73C4F62C" w14:textId="77777777" w:rsidR="00DA4784" w:rsidRDefault="00000000">
            <w:pPr>
              <w:spacing w:line="360" w:lineRule="auto"/>
              <w:rPr>
                <w:szCs w:val="24"/>
                <w:lang w:val="en-US"/>
              </w:rPr>
            </w:pPr>
            <w:r>
              <w:rPr>
                <w:szCs w:val="24"/>
              </w:rPr>
              <w:t>Pelita Teknologi Global Tbk.</w:t>
            </w:r>
          </w:p>
        </w:tc>
      </w:tr>
      <w:tr w:rsidR="00DA4784" w14:paraId="613246F8" w14:textId="77777777">
        <w:tc>
          <w:tcPr>
            <w:tcW w:w="3677" w:type="dxa"/>
            <w:vMerge/>
          </w:tcPr>
          <w:p w14:paraId="2EBB5297" w14:textId="77777777" w:rsidR="00DA4784" w:rsidRDefault="00DA4784">
            <w:pPr>
              <w:spacing w:line="360" w:lineRule="auto"/>
              <w:rPr>
                <w:szCs w:val="24"/>
                <w:lang w:val="en-US"/>
              </w:rPr>
            </w:pPr>
          </w:p>
        </w:tc>
        <w:tc>
          <w:tcPr>
            <w:tcW w:w="3649" w:type="dxa"/>
          </w:tcPr>
          <w:p w14:paraId="635C2632" w14:textId="77777777" w:rsidR="00DA4784" w:rsidRDefault="00000000">
            <w:pPr>
              <w:tabs>
                <w:tab w:val="left" w:pos="1185"/>
              </w:tabs>
              <w:spacing w:line="360" w:lineRule="auto"/>
              <w:rPr>
                <w:szCs w:val="24"/>
                <w:lang w:val="en-US"/>
              </w:rPr>
            </w:pPr>
            <w:r>
              <w:rPr>
                <w:szCs w:val="24"/>
              </w:rPr>
              <w:t>Galva Technologies Tbk.</w:t>
            </w:r>
          </w:p>
        </w:tc>
      </w:tr>
      <w:tr w:rsidR="00DA4784" w14:paraId="73D59AD6" w14:textId="77777777">
        <w:tc>
          <w:tcPr>
            <w:tcW w:w="3677" w:type="dxa"/>
            <w:vMerge/>
          </w:tcPr>
          <w:p w14:paraId="60D98D21" w14:textId="77777777" w:rsidR="00DA4784" w:rsidRDefault="00DA4784">
            <w:pPr>
              <w:spacing w:line="360" w:lineRule="auto"/>
              <w:rPr>
                <w:szCs w:val="24"/>
                <w:lang w:val="en-US"/>
              </w:rPr>
            </w:pPr>
          </w:p>
        </w:tc>
        <w:tc>
          <w:tcPr>
            <w:tcW w:w="3649" w:type="dxa"/>
          </w:tcPr>
          <w:p w14:paraId="1508208E" w14:textId="77777777" w:rsidR="00DA4784" w:rsidRDefault="00000000">
            <w:pPr>
              <w:spacing w:line="360" w:lineRule="auto"/>
              <w:rPr>
                <w:szCs w:val="24"/>
                <w:lang w:val="en-US"/>
              </w:rPr>
            </w:pPr>
            <w:r>
              <w:rPr>
                <w:szCs w:val="24"/>
              </w:rPr>
              <w:t>Sumber Sinergi Makmur Tbk.</w:t>
            </w:r>
          </w:p>
        </w:tc>
      </w:tr>
      <w:tr w:rsidR="00DA4784" w14:paraId="7ECBB22C" w14:textId="77777777">
        <w:tc>
          <w:tcPr>
            <w:tcW w:w="3677" w:type="dxa"/>
            <w:vMerge/>
          </w:tcPr>
          <w:p w14:paraId="64A1E6DF" w14:textId="77777777" w:rsidR="00DA4784" w:rsidRDefault="00DA4784">
            <w:pPr>
              <w:spacing w:line="360" w:lineRule="auto"/>
              <w:rPr>
                <w:szCs w:val="24"/>
                <w:lang w:val="en-US"/>
              </w:rPr>
            </w:pPr>
          </w:p>
        </w:tc>
        <w:tc>
          <w:tcPr>
            <w:tcW w:w="3649" w:type="dxa"/>
          </w:tcPr>
          <w:p w14:paraId="3222DED7" w14:textId="77777777" w:rsidR="00DA4784" w:rsidRDefault="00000000">
            <w:pPr>
              <w:spacing w:line="360" w:lineRule="auto"/>
              <w:rPr>
                <w:szCs w:val="24"/>
                <w:lang w:val="en-US"/>
              </w:rPr>
            </w:pPr>
            <w:r>
              <w:rPr>
                <w:szCs w:val="24"/>
              </w:rPr>
              <w:t>Sentral Mitra Informatika Tbk</w:t>
            </w:r>
          </w:p>
        </w:tc>
      </w:tr>
      <w:tr w:rsidR="00DA4784" w14:paraId="6E61A395" w14:textId="77777777">
        <w:tc>
          <w:tcPr>
            <w:tcW w:w="3677" w:type="dxa"/>
            <w:vMerge/>
          </w:tcPr>
          <w:p w14:paraId="677F3A8B" w14:textId="77777777" w:rsidR="00DA4784" w:rsidRDefault="00DA4784">
            <w:pPr>
              <w:spacing w:line="360" w:lineRule="auto"/>
              <w:rPr>
                <w:szCs w:val="24"/>
                <w:lang w:val="en-US"/>
              </w:rPr>
            </w:pPr>
          </w:p>
        </w:tc>
        <w:tc>
          <w:tcPr>
            <w:tcW w:w="3649" w:type="dxa"/>
          </w:tcPr>
          <w:p w14:paraId="16F5CA61" w14:textId="77777777" w:rsidR="00DA4784" w:rsidRDefault="00000000">
            <w:pPr>
              <w:spacing w:line="360" w:lineRule="auto"/>
              <w:rPr>
                <w:szCs w:val="24"/>
                <w:lang w:val="en-US"/>
              </w:rPr>
            </w:pPr>
            <w:r>
              <w:rPr>
                <w:szCs w:val="24"/>
              </w:rPr>
              <w:t>Menn Teknilogi Indonesia Tbk.</w:t>
            </w:r>
          </w:p>
        </w:tc>
      </w:tr>
      <w:tr w:rsidR="00DA4784" w14:paraId="7D4C8A39" w14:textId="77777777">
        <w:tc>
          <w:tcPr>
            <w:tcW w:w="3677" w:type="dxa"/>
            <w:vMerge/>
          </w:tcPr>
          <w:p w14:paraId="32CD7BBF" w14:textId="77777777" w:rsidR="00DA4784" w:rsidRDefault="00DA4784">
            <w:pPr>
              <w:spacing w:line="360" w:lineRule="auto"/>
              <w:rPr>
                <w:szCs w:val="24"/>
                <w:lang w:val="en-US"/>
              </w:rPr>
            </w:pPr>
          </w:p>
        </w:tc>
        <w:tc>
          <w:tcPr>
            <w:tcW w:w="3649" w:type="dxa"/>
          </w:tcPr>
          <w:p w14:paraId="10112887" w14:textId="77777777" w:rsidR="00DA4784" w:rsidRDefault="00000000">
            <w:pPr>
              <w:spacing w:line="360" w:lineRule="auto"/>
              <w:rPr>
                <w:szCs w:val="24"/>
                <w:lang w:val="en-US"/>
              </w:rPr>
            </w:pPr>
            <w:r>
              <w:rPr>
                <w:szCs w:val="24"/>
              </w:rPr>
              <w:t>Masterysytem Infotama Tbk.</w:t>
            </w:r>
          </w:p>
        </w:tc>
      </w:tr>
      <w:tr w:rsidR="00DA4784" w14:paraId="544BB978" w14:textId="77777777">
        <w:tc>
          <w:tcPr>
            <w:tcW w:w="3677" w:type="dxa"/>
            <w:vMerge/>
          </w:tcPr>
          <w:p w14:paraId="7C5F9BF9" w14:textId="77777777" w:rsidR="00DA4784" w:rsidRDefault="00DA4784">
            <w:pPr>
              <w:spacing w:line="360" w:lineRule="auto"/>
              <w:rPr>
                <w:szCs w:val="24"/>
                <w:lang w:val="en-US"/>
              </w:rPr>
            </w:pPr>
          </w:p>
        </w:tc>
        <w:tc>
          <w:tcPr>
            <w:tcW w:w="3649" w:type="dxa"/>
          </w:tcPr>
          <w:p w14:paraId="7AEF959E" w14:textId="77777777" w:rsidR="00DA4784" w:rsidRDefault="00000000">
            <w:pPr>
              <w:spacing w:line="360" w:lineRule="auto"/>
              <w:rPr>
                <w:szCs w:val="24"/>
                <w:lang w:val="en-US"/>
              </w:rPr>
            </w:pPr>
            <w:r>
              <w:rPr>
                <w:szCs w:val="24"/>
              </w:rPr>
              <w:t>Metrodata Elektronics Tbk.</w:t>
            </w:r>
          </w:p>
        </w:tc>
      </w:tr>
      <w:tr w:rsidR="00DA4784" w14:paraId="0234A553" w14:textId="77777777">
        <w:tc>
          <w:tcPr>
            <w:tcW w:w="3677" w:type="dxa"/>
            <w:vMerge/>
          </w:tcPr>
          <w:p w14:paraId="78172029" w14:textId="77777777" w:rsidR="00DA4784" w:rsidRDefault="00DA4784">
            <w:pPr>
              <w:spacing w:line="360" w:lineRule="auto"/>
              <w:rPr>
                <w:szCs w:val="24"/>
                <w:lang w:val="en-US"/>
              </w:rPr>
            </w:pPr>
          </w:p>
        </w:tc>
        <w:tc>
          <w:tcPr>
            <w:tcW w:w="3649" w:type="dxa"/>
          </w:tcPr>
          <w:p w14:paraId="2A39B07E" w14:textId="77777777" w:rsidR="00DA4784" w:rsidRDefault="00000000">
            <w:pPr>
              <w:spacing w:line="360" w:lineRule="auto"/>
              <w:rPr>
                <w:szCs w:val="24"/>
                <w:lang w:val="en-US"/>
              </w:rPr>
            </w:pPr>
            <w:r>
              <w:rPr>
                <w:szCs w:val="24"/>
              </w:rPr>
              <w:t>Techno9 Indonesia Tbk.</w:t>
            </w:r>
          </w:p>
        </w:tc>
      </w:tr>
      <w:tr w:rsidR="00DA4784" w14:paraId="40A403A3" w14:textId="77777777">
        <w:tc>
          <w:tcPr>
            <w:tcW w:w="3677" w:type="dxa"/>
            <w:vMerge/>
          </w:tcPr>
          <w:p w14:paraId="38B70292" w14:textId="77777777" w:rsidR="00DA4784" w:rsidRDefault="00DA4784">
            <w:pPr>
              <w:spacing w:line="360" w:lineRule="auto"/>
              <w:rPr>
                <w:szCs w:val="24"/>
                <w:lang w:val="en-US"/>
              </w:rPr>
            </w:pPr>
          </w:p>
        </w:tc>
        <w:tc>
          <w:tcPr>
            <w:tcW w:w="3649" w:type="dxa"/>
          </w:tcPr>
          <w:p w14:paraId="5FEA7554" w14:textId="77777777" w:rsidR="00DA4784" w:rsidRDefault="00000000">
            <w:pPr>
              <w:spacing w:line="360" w:lineRule="auto"/>
              <w:rPr>
                <w:szCs w:val="24"/>
                <w:lang w:val="en-US"/>
              </w:rPr>
            </w:pPr>
            <w:r>
              <w:rPr>
                <w:szCs w:val="24"/>
              </w:rPr>
              <w:t>Sat Nusapersada Tbk.</w:t>
            </w:r>
          </w:p>
        </w:tc>
      </w:tr>
      <w:tr w:rsidR="00DA4784" w14:paraId="04AD7BEE" w14:textId="77777777">
        <w:tc>
          <w:tcPr>
            <w:tcW w:w="3677" w:type="dxa"/>
            <w:vMerge/>
          </w:tcPr>
          <w:p w14:paraId="6F2C622C" w14:textId="77777777" w:rsidR="00DA4784" w:rsidRDefault="00DA4784">
            <w:pPr>
              <w:spacing w:line="360" w:lineRule="auto"/>
              <w:rPr>
                <w:szCs w:val="24"/>
                <w:lang w:val="en-US"/>
              </w:rPr>
            </w:pPr>
          </w:p>
        </w:tc>
        <w:tc>
          <w:tcPr>
            <w:tcW w:w="3649" w:type="dxa"/>
          </w:tcPr>
          <w:p w14:paraId="14BF29A6" w14:textId="77777777" w:rsidR="00DA4784" w:rsidRDefault="00000000">
            <w:pPr>
              <w:spacing w:after="160" w:line="278" w:lineRule="auto"/>
              <w:rPr>
                <w:szCs w:val="24"/>
              </w:rPr>
            </w:pPr>
            <w:r>
              <w:rPr>
                <w:szCs w:val="24"/>
              </w:rPr>
              <w:t xml:space="preserve"> Zyrexindo Mandiri Buana Tbk.</w:t>
            </w:r>
          </w:p>
        </w:tc>
      </w:tr>
    </w:tbl>
    <w:p w14:paraId="0E781CE6" w14:textId="77777777" w:rsidR="00DA4784" w:rsidRDefault="00DA4784">
      <w:pPr>
        <w:rPr>
          <w:b/>
          <w:bCs/>
          <w:szCs w:val="24"/>
          <w:lang w:val="en-US"/>
        </w:rPr>
      </w:pPr>
    </w:p>
    <w:p w14:paraId="30F96950" w14:textId="77777777" w:rsidR="00DA4784" w:rsidRDefault="00DA4784">
      <w:pPr>
        <w:rPr>
          <w:b/>
          <w:bCs/>
          <w:szCs w:val="24"/>
          <w:lang w:val="en-US"/>
        </w:rPr>
      </w:pPr>
    </w:p>
    <w:p w14:paraId="6B4A0005" w14:textId="77777777" w:rsidR="00DA4784" w:rsidRDefault="00DA4784">
      <w:pPr>
        <w:rPr>
          <w:b/>
          <w:bCs/>
          <w:szCs w:val="24"/>
          <w:lang w:val="en-US"/>
        </w:rPr>
      </w:pPr>
    </w:p>
    <w:p w14:paraId="10EFB77B" w14:textId="77777777" w:rsidR="00DA4784" w:rsidRDefault="00DA4784">
      <w:pPr>
        <w:rPr>
          <w:b/>
          <w:bCs/>
          <w:szCs w:val="24"/>
          <w:lang w:val="en-US"/>
        </w:rPr>
      </w:pPr>
    </w:p>
    <w:p w14:paraId="575EA04E" w14:textId="77777777" w:rsidR="00DA4784" w:rsidRDefault="00DA4784">
      <w:pPr>
        <w:rPr>
          <w:b/>
          <w:bCs/>
          <w:szCs w:val="24"/>
          <w:lang w:val="en-US"/>
        </w:rPr>
      </w:pPr>
    </w:p>
    <w:p w14:paraId="6438BA22" w14:textId="77777777" w:rsidR="00DA4784" w:rsidRDefault="00DA4784">
      <w:pPr>
        <w:rPr>
          <w:b/>
          <w:bCs/>
          <w:szCs w:val="24"/>
          <w:lang w:val="en-US"/>
        </w:rPr>
      </w:pPr>
    </w:p>
    <w:p w14:paraId="6F499678" w14:textId="77777777" w:rsidR="00DA4784" w:rsidRDefault="00000000">
      <w:pPr>
        <w:rPr>
          <w:b/>
          <w:bCs/>
          <w:szCs w:val="24"/>
          <w:lang w:val="en-US"/>
        </w:rPr>
      </w:pPr>
      <w:r>
        <w:rPr>
          <w:b/>
          <w:bCs/>
          <w:szCs w:val="24"/>
          <w:lang w:val="en-US"/>
        </w:rPr>
        <w:lastRenderedPageBreak/>
        <w:t>Hasil Output SPSS</w:t>
      </w:r>
    </w:p>
    <w:tbl>
      <w:tblPr>
        <w:tblpPr w:leftFromText="180" w:rightFromText="180" w:vertAnchor="text" w:horzAnchor="margin" w:tblpY="1073"/>
        <w:tblW w:w="7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7"/>
        <w:gridCol w:w="1016"/>
        <w:gridCol w:w="1062"/>
        <w:gridCol w:w="1092"/>
        <w:gridCol w:w="1184"/>
        <w:gridCol w:w="1435"/>
      </w:tblGrid>
      <w:tr w:rsidR="00DA4784" w14:paraId="2DD171D2" w14:textId="77777777">
        <w:trPr>
          <w:cantSplit/>
          <w:trHeight w:val="420"/>
        </w:trPr>
        <w:tc>
          <w:tcPr>
            <w:tcW w:w="7476" w:type="dxa"/>
            <w:gridSpan w:val="6"/>
            <w:tcBorders>
              <w:top w:val="nil"/>
              <w:left w:val="nil"/>
              <w:bottom w:val="nil"/>
              <w:right w:val="nil"/>
            </w:tcBorders>
            <w:shd w:val="clear" w:color="auto" w:fill="FFFFFF"/>
            <w:vAlign w:val="center"/>
          </w:tcPr>
          <w:p w14:paraId="751E7DEA" w14:textId="77777777" w:rsidR="00DA4784" w:rsidRDefault="00000000">
            <w:pPr>
              <w:autoSpaceDE w:val="0"/>
              <w:autoSpaceDN w:val="0"/>
              <w:adjustRightInd w:val="0"/>
              <w:spacing w:after="0" w:line="320" w:lineRule="atLeast"/>
              <w:ind w:left="60" w:right="60"/>
              <w:jc w:val="center"/>
              <w:rPr>
                <w:rFonts w:ascii="Arial" w:hAnsi="Arial" w:cs="Arial"/>
                <w:color w:val="010205"/>
                <w:sz w:val="22"/>
                <w:lang w:val="en-ID"/>
              </w:rPr>
            </w:pPr>
            <w:r>
              <w:rPr>
                <w:rFonts w:ascii="Arial" w:hAnsi="Arial" w:cs="Arial"/>
                <w:b/>
                <w:bCs/>
                <w:color w:val="010205"/>
                <w:sz w:val="22"/>
                <w:lang w:val="en-ID"/>
              </w:rPr>
              <w:t>Descriptive Statistics</w:t>
            </w:r>
          </w:p>
        </w:tc>
      </w:tr>
      <w:tr w:rsidR="00DA4784" w14:paraId="295B46CF" w14:textId="77777777">
        <w:trPr>
          <w:cantSplit/>
          <w:trHeight w:val="420"/>
        </w:trPr>
        <w:tc>
          <w:tcPr>
            <w:tcW w:w="1687" w:type="dxa"/>
            <w:tcBorders>
              <w:top w:val="nil"/>
              <w:left w:val="nil"/>
              <w:bottom w:val="single" w:sz="8" w:space="0" w:color="152935"/>
              <w:right w:val="nil"/>
            </w:tcBorders>
            <w:shd w:val="clear" w:color="auto" w:fill="FFFFFF"/>
            <w:vAlign w:val="bottom"/>
          </w:tcPr>
          <w:p w14:paraId="570849D9" w14:textId="77777777" w:rsidR="00DA4784" w:rsidRDefault="00DA4784">
            <w:pPr>
              <w:autoSpaceDE w:val="0"/>
              <w:autoSpaceDN w:val="0"/>
              <w:adjustRightInd w:val="0"/>
              <w:spacing w:after="0" w:line="240" w:lineRule="auto"/>
              <w:jc w:val="left"/>
              <w:rPr>
                <w:szCs w:val="24"/>
                <w:lang w:val="en-ID"/>
              </w:rPr>
            </w:pPr>
          </w:p>
        </w:tc>
        <w:tc>
          <w:tcPr>
            <w:tcW w:w="1016" w:type="dxa"/>
            <w:tcBorders>
              <w:top w:val="nil"/>
              <w:left w:val="nil"/>
              <w:bottom w:val="single" w:sz="8" w:space="0" w:color="152935"/>
              <w:right w:val="single" w:sz="8" w:space="0" w:color="E0E0E0"/>
            </w:tcBorders>
            <w:shd w:val="clear" w:color="auto" w:fill="FFFFFF"/>
            <w:vAlign w:val="bottom"/>
          </w:tcPr>
          <w:p w14:paraId="7405EB63"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N</w:t>
            </w:r>
          </w:p>
        </w:tc>
        <w:tc>
          <w:tcPr>
            <w:tcW w:w="1062" w:type="dxa"/>
            <w:tcBorders>
              <w:top w:val="nil"/>
              <w:left w:val="single" w:sz="8" w:space="0" w:color="E0E0E0"/>
              <w:bottom w:val="single" w:sz="8" w:space="0" w:color="152935"/>
              <w:right w:val="single" w:sz="8" w:space="0" w:color="E0E0E0"/>
            </w:tcBorders>
            <w:shd w:val="clear" w:color="auto" w:fill="FFFFFF"/>
            <w:vAlign w:val="bottom"/>
          </w:tcPr>
          <w:p w14:paraId="222421D6"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Minimum</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5F32E5BB"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Maximum</w:t>
            </w:r>
          </w:p>
        </w:tc>
        <w:tc>
          <w:tcPr>
            <w:tcW w:w="1184" w:type="dxa"/>
            <w:tcBorders>
              <w:top w:val="nil"/>
              <w:left w:val="single" w:sz="8" w:space="0" w:color="E0E0E0"/>
              <w:bottom w:val="single" w:sz="8" w:space="0" w:color="152935"/>
              <w:right w:val="single" w:sz="8" w:space="0" w:color="E0E0E0"/>
            </w:tcBorders>
            <w:shd w:val="clear" w:color="auto" w:fill="FFFFFF"/>
            <w:vAlign w:val="bottom"/>
          </w:tcPr>
          <w:p w14:paraId="3EA432B7"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Mean</w:t>
            </w:r>
          </w:p>
        </w:tc>
        <w:tc>
          <w:tcPr>
            <w:tcW w:w="1435" w:type="dxa"/>
            <w:tcBorders>
              <w:top w:val="nil"/>
              <w:left w:val="single" w:sz="8" w:space="0" w:color="E0E0E0"/>
              <w:bottom w:val="single" w:sz="8" w:space="0" w:color="152935"/>
              <w:right w:val="nil"/>
            </w:tcBorders>
            <w:shd w:val="clear" w:color="auto" w:fill="FFFFFF"/>
            <w:vAlign w:val="bottom"/>
          </w:tcPr>
          <w:p w14:paraId="3C3A7304"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Std. Deviation</w:t>
            </w:r>
          </w:p>
        </w:tc>
      </w:tr>
      <w:tr w:rsidR="00DA4784" w14:paraId="0522E8B8" w14:textId="77777777">
        <w:trPr>
          <w:cantSplit/>
          <w:trHeight w:val="420"/>
        </w:trPr>
        <w:tc>
          <w:tcPr>
            <w:tcW w:w="1687" w:type="dxa"/>
            <w:tcBorders>
              <w:top w:val="single" w:sz="8" w:space="0" w:color="152935"/>
              <w:left w:val="nil"/>
              <w:bottom w:val="single" w:sz="8" w:space="0" w:color="AEAEAE"/>
              <w:right w:val="nil"/>
            </w:tcBorders>
            <w:shd w:val="clear" w:color="auto" w:fill="E0E0E0"/>
          </w:tcPr>
          <w:p w14:paraId="2DB82B52"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1016" w:type="dxa"/>
            <w:tcBorders>
              <w:top w:val="single" w:sz="8" w:space="0" w:color="152935"/>
              <w:left w:val="nil"/>
              <w:bottom w:val="single" w:sz="8" w:space="0" w:color="AEAEAE"/>
              <w:right w:val="single" w:sz="8" w:space="0" w:color="E0E0E0"/>
            </w:tcBorders>
            <w:shd w:val="clear" w:color="auto" w:fill="FFFFFF"/>
          </w:tcPr>
          <w:p w14:paraId="0D62C48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062" w:type="dxa"/>
            <w:tcBorders>
              <w:top w:val="single" w:sz="8" w:space="0" w:color="152935"/>
              <w:left w:val="single" w:sz="8" w:space="0" w:color="E0E0E0"/>
              <w:bottom w:val="single" w:sz="8" w:space="0" w:color="AEAEAE"/>
              <w:right w:val="single" w:sz="8" w:space="0" w:color="E0E0E0"/>
            </w:tcBorders>
            <w:shd w:val="clear" w:color="auto" w:fill="FFFFFF"/>
          </w:tcPr>
          <w:p w14:paraId="211948E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.02</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14:paraId="620F918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32.61</w:t>
            </w:r>
          </w:p>
        </w:tc>
        <w:tc>
          <w:tcPr>
            <w:tcW w:w="1184" w:type="dxa"/>
            <w:tcBorders>
              <w:top w:val="single" w:sz="8" w:space="0" w:color="152935"/>
              <w:left w:val="single" w:sz="8" w:space="0" w:color="E0E0E0"/>
              <w:bottom w:val="single" w:sz="8" w:space="0" w:color="AEAEAE"/>
              <w:right w:val="single" w:sz="8" w:space="0" w:color="E0E0E0"/>
            </w:tcBorders>
            <w:shd w:val="clear" w:color="auto" w:fill="FFFFFF"/>
          </w:tcPr>
          <w:p w14:paraId="0A4FA5D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9.4694</w:t>
            </w:r>
          </w:p>
        </w:tc>
        <w:tc>
          <w:tcPr>
            <w:tcW w:w="1435" w:type="dxa"/>
            <w:tcBorders>
              <w:top w:val="single" w:sz="8" w:space="0" w:color="152935"/>
              <w:left w:val="single" w:sz="8" w:space="0" w:color="E0E0E0"/>
              <w:bottom w:val="single" w:sz="8" w:space="0" w:color="AEAEAE"/>
              <w:right w:val="nil"/>
            </w:tcBorders>
            <w:shd w:val="clear" w:color="auto" w:fill="FFFFFF"/>
          </w:tcPr>
          <w:p w14:paraId="2C99035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6.47860</w:t>
            </w:r>
          </w:p>
        </w:tc>
      </w:tr>
      <w:tr w:rsidR="00DA4784" w14:paraId="23BAEE3A" w14:textId="77777777">
        <w:trPr>
          <w:cantSplit/>
          <w:trHeight w:val="420"/>
        </w:trPr>
        <w:tc>
          <w:tcPr>
            <w:tcW w:w="1687" w:type="dxa"/>
            <w:tcBorders>
              <w:top w:val="single" w:sz="8" w:space="0" w:color="AEAEAE"/>
              <w:left w:val="nil"/>
              <w:bottom w:val="single" w:sz="8" w:space="0" w:color="AEAEAE"/>
              <w:right w:val="nil"/>
            </w:tcBorders>
            <w:shd w:val="clear" w:color="auto" w:fill="E0E0E0"/>
          </w:tcPr>
          <w:p w14:paraId="27469DD5"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1016" w:type="dxa"/>
            <w:tcBorders>
              <w:top w:val="single" w:sz="8" w:space="0" w:color="AEAEAE"/>
              <w:left w:val="nil"/>
              <w:bottom w:val="single" w:sz="8" w:space="0" w:color="AEAEAE"/>
              <w:right w:val="single" w:sz="8" w:space="0" w:color="E0E0E0"/>
            </w:tcBorders>
            <w:shd w:val="clear" w:color="auto" w:fill="FFFFFF"/>
          </w:tcPr>
          <w:p w14:paraId="5B21B6B0"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376A74A0"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2.52</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0A08ED2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337.35</w:t>
            </w:r>
          </w:p>
        </w:tc>
        <w:tc>
          <w:tcPr>
            <w:tcW w:w="1184" w:type="dxa"/>
            <w:tcBorders>
              <w:top w:val="single" w:sz="8" w:space="0" w:color="AEAEAE"/>
              <w:left w:val="single" w:sz="8" w:space="0" w:color="E0E0E0"/>
              <w:bottom w:val="single" w:sz="8" w:space="0" w:color="AEAEAE"/>
              <w:right w:val="single" w:sz="8" w:space="0" w:color="E0E0E0"/>
            </w:tcBorders>
            <w:shd w:val="clear" w:color="auto" w:fill="FFFFFF"/>
          </w:tcPr>
          <w:p w14:paraId="137FA30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82.1933</w:t>
            </w:r>
          </w:p>
        </w:tc>
        <w:tc>
          <w:tcPr>
            <w:tcW w:w="1435" w:type="dxa"/>
            <w:tcBorders>
              <w:top w:val="single" w:sz="8" w:space="0" w:color="AEAEAE"/>
              <w:left w:val="single" w:sz="8" w:space="0" w:color="E0E0E0"/>
              <w:bottom w:val="single" w:sz="8" w:space="0" w:color="AEAEAE"/>
              <w:right w:val="nil"/>
            </w:tcBorders>
            <w:shd w:val="clear" w:color="auto" w:fill="FFFFFF"/>
          </w:tcPr>
          <w:p w14:paraId="229E088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71.89931</w:t>
            </w:r>
          </w:p>
        </w:tc>
      </w:tr>
      <w:tr w:rsidR="00DA4784" w14:paraId="3C766343" w14:textId="77777777">
        <w:trPr>
          <w:cantSplit/>
          <w:trHeight w:val="420"/>
        </w:trPr>
        <w:tc>
          <w:tcPr>
            <w:tcW w:w="1687" w:type="dxa"/>
            <w:tcBorders>
              <w:top w:val="single" w:sz="8" w:space="0" w:color="AEAEAE"/>
              <w:left w:val="nil"/>
              <w:bottom w:val="single" w:sz="8" w:space="0" w:color="AEAEAE"/>
              <w:right w:val="nil"/>
            </w:tcBorders>
            <w:shd w:val="clear" w:color="auto" w:fill="E0E0E0"/>
          </w:tcPr>
          <w:p w14:paraId="5551FB37"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1016" w:type="dxa"/>
            <w:tcBorders>
              <w:top w:val="single" w:sz="8" w:space="0" w:color="AEAEAE"/>
              <w:left w:val="nil"/>
              <w:bottom w:val="single" w:sz="8" w:space="0" w:color="AEAEAE"/>
              <w:right w:val="single" w:sz="8" w:space="0" w:color="E0E0E0"/>
            </w:tcBorders>
            <w:shd w:val="clear" w:color="auto" w:fill="FFFFFF"/>
          </w:tcPr>
          <w:p w14:paraId="451F4625"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5BD2D920"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.02</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2E078B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39.40</w:t>
            </w:r>
          </w:p>
        </w:tc>
        <w:tc>
          <w:tcPr>
            <w:tcW w:w="1184" w:type="dxa"/>
            <w:tcBorders>
              <w:top w:val="single" w:sz="8" w:space="0" w:color="AEAEAE"/>
              <w:left w:val="single" w:sz="8" w:space="0" w:color="E0E0E0"/>
              <w:bottom w:val="single" w:sz="8" w:space="0" w:color="AEAEAE"/>
              <w:right w:val="single" w:sz="8" w:space="0" w:color="E0E0E0"/>
            </w:tcBorders>
            <w:shd w:val="clear" w:color="auto" w:fill="FFFFFF"/>
          </w:tcPr>
          <w:p w14:paraId="3884DBE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9.5447</w:t>
            </w:r>
          </w:p>
        </w:tc>
        <w:tc>
          <w:tcPr>
            <w:tcW w:w="1435" w:type="dxa"/>
            <w:tcBorders>
              <w:top w:val="single" w:sz="8" w:space="0" w:color="AEAEAE"/>
              <w:left w:val="single" w:sz="8" w:space="0" w:color="E0E0E0"/>
              <w:bottom w:val="single" w:sz="8" w:space="0" w:color="AEAEAE"/>
              <w:right w:val="nil"/>
            </w:tcBorders>
            <w:shd w:val="clear" w:color="auto" w:fill="FFFFFF"/>
          </w:tcPr>
          <w:p w14:paraId="5BF40BD2"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10.24362</w:t>
            </w:r>
          </w:p>
        </w:tc>
      </w:tr>
      <w:tr w:rsidR="00DA4784" w14:paraId="0F45E566" w14:textId="77777777">
        <w:trPr>
          <w:cantSplit/>
          <w:trHeight w:val="420"/>
        </w:trPr>
        <w:tc>
          <w:tcPr>
            <w:tcW w:w="1687" w:type="dxa"/>
            <w:tcBorders>
              <w:top w:val="single" w:sz="8" w:space="0" w:color="AEAEAE"/>
              <w:left w:val="nil"/>
              <w:bottom w:val="single" w:sz="8" w:space="0" w:color="AEAEAE"/>
              <w:right w:val="nil"/>
            </w:tcBorders>
            <w:shd w:val="clear" w:color="auto" w:fill="E0E0E0"/>
          </w:tcPr>
          <w:p w14:paraId="24CAD15E"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EPS</w:t>
            </w:r>
          </w:p>
        </w:tc>
        <w:tc>
          <w:tcPr>
            <w:tcW w:w="1016" w:type="dxa"/>
            <w:tcBorders>
              <w:top w:val="single" w:sz="8" w:space="0" w:color="AEAEAE"/>
              <w:left w:val="nil"/>
              <w:bottom w:val="single" w:sz="8" w:space="0" w:color="AEAEAE"/>
              <w:right w:val="single" w:sz="8" w:space="0" w:color="E0E0E0"/>
            </w:tcBorders>
            <w:shd w:val="clear" w:color="auto" w:fill="FFFFFF"/>
          </w:tcPr>
          <w:p w14:paraId="13CEB654"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7C356A50"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.23</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283C68F0"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460.76</w:t>
            </w:r>
          </w:p>
        </w:tc>
        <w:tc>
          <w:tcPr>
            <w:tcW w:w="1184" w:type="dxa"/>
            <w:tcBorders>
              <w:top w:val="single" w:sz="8" w:space="0" w:color="AEAEAE"/>
              <w:left w:val="single" w:sz="8" w:space="0" w:color="E0E0E0"/>
              <w:bottom w:val="single" w:sz="8" w:space="0" w:color="AEAEAE"/>
              <w:right w:val="single" w:sz="8" w:space="0" w:color="E0E0E0"/>
            </w:tcBorders>
            <w:shd w:val="clear" w:color="auto" w:fill="FFFFFF"/>
          </w:tcPr>
          <w:p w14:paraId="30928BF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78.4421</w:t>
            </w:r>
          </w:p>
        </w:tc>
        <w:tc>
          <w:tcPr>
            <w:tcW w:w="1435" w:type="dxa"/>
            <w:tcBorders>
              <w:top w:val="single" w:sz="8" w:space="0" w:color="AEAEAE"/>
              <w:left w:val="single" w:sz="8" w:space="0" w:color="E0E0E0"/>
              <w:bottom w:val="single" w:sz="8" w:space="0" w:color="AEAEAE"/>
              <w:right w:val="nil"/>
            </w:tcBorders>
            <w:shd w:val="clear" w:color="auto" w:fill="FFFFFF"/>
          </w:tcPr>
          <w:p w14:paraId="011149B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107.58699</w:t>
            </w:r>
          </w:p>
        </w:tc>
      </w:tr>
      <w:tr w:rsidR="00DA4784" w14:paraId="6208589F" w14:textId="77777777">
        <w:trPr>
          <w:cantSplit/>
          <w:trHeight w:val="420"/>
        </w:trPr>
        <w:tc>
          <w:tcPr>
            <w:tcW w:w="1687" w:type="dxa"/>
            <w:tcBorders>
              <w:top w:val="single" w:sz="8" w:space="0" w:color="AEAEAE"/>
              <w:left w:val="nil"/>
              <w:bottom w:val="single" w:sz="8" w:space="0" w:color="AEAEAE"/>
              <w:right w:val="nil"/>
            </w:tcBorders>
            <w:shd w:val="clear" w:color="auto" w:fill="E0E0E0"/>
          </w:tcPr>
          <w:p w14:paraId="077E2D76"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Harga Saham</w:t>
            </w:r>
          </w:p>
        </w:tc>
        <w:tc>
          <w:tcPr>
            <w:tcW w:w="1016" w:type="dxa"/>
            <w:tcBorders>
              <w:top w:val="single" w:sz="8" w:space="0" w:color="AEAEAE"/>
              <w:left w:val="nil"/>
              <w:bottom w:val="single" w:sz="8" w:space="0" w:color="AEAEAE"/>
              <w:right w:val="single" w:sz="8" w:space="0" w:color="E0E0E0"/>
            </w:tcBorders>
            <w:shd w:val="clear" w:color="auto" w:fill="FFFFFF"/>
          </w:tcPr>
          <w:p w14:paraId="0EA2B7B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136E86E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71.00</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123A8D4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43975.00</w:t>
            </w:r>
          </w:p>
        </w:tc>
        <w:tc>
          <w:tcPr>
            <w:tcW w:w="1184" w:type="dxa"/>
            <w:tcBorders>
              <w:top w:val="single" w:sz="8" w:space="0" w:color="AEAEAE"/>
              <w:left w:val="single" w:sz="8" w:space="0" w:color="E0E0E0"/>
              <w:bottom w:val="single" w:sz="8" w:space="0" w:color="AEAEAE"/>
              <w:right w:val="single" w:sz="8" w:space="0" w:color="E0E0E0"/>
            </w:tcBorders>
            <w:shd w:val="clear" w:color="auto" w:fill="FFFFFF"/>
          </w:tcPr>
          <w:p w14:paraId="6B4A727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5703.7949</w:t>
            </w:r>
          </w:p>
        </w:tc>
        <w:tc>
          <w:tcPr>
            <w:tcW w:w="1435" w:type="dxa"/>
            <w:tcBorders>
              <w:top w:val="single" w:sz="8" w:space="0" w:color="AEAEAE"/>
              <w:left w:val="single" w:sz="8" w:space="0" w:color="E0E0E0"/>
              <w:bottom w:val="single" w:sz="8" w:space="0" w:color="AEAEAE"/>
              <w:right w:val="nil"/>
            </w:tcBorders>
            <w:shd w:val="clear" w:color="auto" w:fill="FFFFFF"/>
          </w:tcPr>
          <w:p w14:paraId="2216DC2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11590.45752</w:t>
            </w:r>
          </w:p>
        </w:tc>
      </w:tr>
      <w:tr w:rsidR="00DA4784" w14:paraId="64551A25" w14:textId="77777777">
        <w:trPr>
          <w:cantSplit/>
          <w:trHeight w:val="420"/>
        </w:trPr>
        <w:tc>
          <w:tcPr>
            <w:tcW w:w="1687" w:type="dxa"/>
            <w:tcBorders>
              <w:top w:val="single" w:sz="8" w:space="0" w:color="AEAEAE"/>
              <w:left w:val="nil"/>
              <w:bottom w:val="single" w:sz="8" w:space="0" w:color="152935"/>
              <w:right w:val="nil"/>
            </w:tcBorders>
            <w:shd w:val="clear" w:color="auto" w:fill="E0E0E0"/>
          </w:tcPr>
          <w:p w14:paraId="753CBC27"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Valid N (listwise)</w:t>
            </w:r>
          </w:p>
        </w:tc>
        <w:tc>
          <w:tcPr>
            <w:tcW w:w="1016" w:type="dxa"/>
            <w:tcBorders>
              <w:top w:val="single" w:sz="8" w:space="0" w:color="AEAEAE"/>
              <w:left w:val="nil"/>
              <w:bottom w:val="single" w:sz="8" w:space="0" w:color="152935"/>
              <w:right w:val="single" w:sz="8" w:space="0" w:color="E0E0E0"/>
            </w:tcBorders>
            <w:shd w:val="clear" w:color="auto" w:fill="FFFFFF"/>
          </w:tcPr>
          <w:p w14:paraId="360B0FB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06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165C5F3" w14:textId="77777777" w:rsidR="00DA4784" w:rsidRDefault="00DA4784">
            <w:pPr>
              <w:autoSpaceDE w:val="0"/>
              <w:autoSpaceDN w:val="0"/>
              <w:adjustRightInd w:val="0"/>
              <w:spacing w:after="0" w:line="240" w:lineRule="auto"/>
              <w:jc w:val="left"/>
              <w:rPr>
                <w:szCs w:val="24"/>
                <w:lang w:val="en-ID"/>
              </w:rPr>
            </w:pPr>
          </w:p>
        </w:tc>
        <w:tc>
          <w:tcPr>
            <w:tcW w:w="10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67F484" w14:textId="77777777" w:rsidR="00DA4784" w:rsidRDefault="00DA4784">
            <w:pPr>
              <w:autoSpaceDE w:val="0"/>
              <w:autoSpaceDN w:val="0"/>
              <w:adjustRightInd w:val="0"/>
              <w:spacing w:after="0" w:line="240" w:lineRule="auto"/>
              <w:jc w:val="left"/>
              <w:rPr>
                <w:szCs w:val="24"/>
                <w:lang w:val="en-ID"/>
              </w:rPr>
            </w:pPr>
          </w:p>
        </w:tc>
        <w:tc>
          <w:tcPr>
            <w:tcW w:w="118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71C1B61" w14:textId="77777777" w:rsidR="00DA4784" w:rsidRDefault="00DA4784">
            <w:pPr>
              <w:autoSpaceDE w:val="0"/>
              <w:autoSpaceDN w:val="0"/>
              <w:adjustRightInd w:val="0"/>
              <w:spacing w:after="0" w:line="240" w:lineRule="auto"/>
              <w:jc w:val="left"/>
              <w:rPr>
                <w:szCs w:val="24"/>
                <w:lang w:val="en-ID"/>
              </w:rPr>
            </w:pPr>
          </w:p>
        </w:tc>
        <w:tc>
          <w:tcPr>
            <w:tcW w:w="1435" w:type="dxa"/>
            <w:tcBorders>
              <w:top w:val="single" w:sz="8" w:space="0" w:color="AEAEAE"/>
              <w:left w:val="single" w:sz="8" w:space="0" w:color="E0E0E0"/>
              <w:bottom w:val="single" w:sz="8" w:space="0" w:color="152935"/>
              <w:right w:val="nil"/>
            </w:tcBorders>
            <w:shd w:val="clear" w:color="auto" w:fill="FFFFFF"/>
            <w:vAlign w:val="center"/>
          </w:tcPr>
          <w:p w14:paraId="3C53579E" w14:textId="77777777" w:rsidR="00DA4784" w:rsidRDefault="00DA4784">
            <w:pPr>
              <w:autoSpaceDE w:val="0"/>
              <w:autoSpaceDN w:val="0"/>
              <w:adjustRightInd w:val="0"/>
              <w:spacing w:after="0" w:line="240" w:lineRule="auto"/>
              <w:jc w:val="left"/>
              <w:rPr>
                <w:szCs w:val="24"/>
                <w:lang w:val="en-ID"/>
              </w:rPr>
            </w:pPr>
          </w:p>
        </w:tc>
      </w:tr>
    </w:tbl>
    <w:p w14:paraId="2FD8DDCD" w14:textId="77777777" w:rsidR="00DA4784" w:rsidRDefault="00000000">
      <w:pPr>
        <w:pStyle w:val="ListParagraph"/>
        <w:numPr>
          <w:ilvl w:val="0"/>
          <w:numId w:val="35"/>
        </w:numPr>
        <w:ind w:left="426"/>
        <w:rPr>
          <w:szCs w:val="24"/>
          <w:lang w:val="en-US"/>
        </w:rPr>
      </w:pPr>
      <w:r>
        <w:rPr>
          <w:szCs w:val="24"/>
          <w:lang w:val="en-US"/>
        </w:rPr>
        <w:t>Hasil Uji Deskrptif</w:t>
      </w:r>
    </w:p>
    <w:p w14:paraId="2DC1CB94" w14:textId="77777777" w:rsidR="00DA4784" w:rsidRDefault="00DA4784">
      <w:pPr>
        <w:rPr>
          <w:lang w:val="en-US"/>
        </w:rPr>
      </w:pPr>
    </w:p>
    <w:p w14:paraId="7EABB8E4" w14:textId="77777777" w:rsidR="00DA4784" w:rsidRDefault="00DA4784">
      <w:pPr>
        <w:ind w:left="360"/>
        <w:rPr>
          <w:lang w:val="en-US"/>
        </w:rPr>
      </w:pPr>
    </w:p>
    <w:p w14:paraId="1CE0F1A6" w14:textId="77777777" w:rsidR="00DA4784" w:rsidRDefault="00DA4784">
      <w:pPr>
        <w:ind w:left="360"/>
        <w:rPr>
          <w:lang w:val="en-US"/>
        </w:rPr>
      </w:pPr>
    </w:p>
    <w:p w14:paraId="7CA339A7" w14:textId="77777777" w:rsidR="00DA4784" w:rsidRDefault="00DA4784">
      <w:pPr>
        <w:ind w:left="360"/>
        <w:rPr>
          <w:lang w:val="en-US"/>
        </w:rPr>
      </w:pPr>
    </w:p>
    <w:p w14:paraId="1CE7BF65" w14:textId="77777777" w:rsidR="00DA4784" w:rsidRDefault="00DA4784">
      <w:pPr>
        <w:rPr>
          <w:lang w:val="en-US"/>
        </w:rPr>
      </w:pPr>
    </w:p>
    <w:p w14:paraId="01A645C2" w14:textId="77777777" w:rsidR="00DA4784" w:rsidRDefault="00DA4784">
      <w:pPr>
        <w:ind w:left="360"/>
        <w:rPr>
          <w:lang w:val="en-US"/>
        </w:rPr>
      </w:pPr>
    </w:p>
    <w:p w14:paraId="62CEE290" w14:textId="77777777" w:rsidR="00DA4784" w:rsidRDefault="00000000">
      <w:pPr>
        <w:pStyle w:val="ListParagraph"/>
        <w:numPr>
          <w:ilvl w:val="0"/>
          <w:numId w:val="35"/>
        </w:numPr>
        <w:rPr>
          <w:lang w:val="en-US"/>
        </w:rPr>
      </w:pPr>
      <w:r>
        <w:rPr>
          <w:lang w:val="en-US"/>
        </w:rPr>
        <w:t xml:space="preserve">Hasil Uji Normalitas </w:t>
      </w:r>
    </w:p>
    <w:tbl>
      <w:tblPr>
        <w:tblpPr w:leftFromText="180" w:rightFromText="180" w:vertAnchor="text" w:horzAnchor="margin" w:tblpY="158"/>
        <w:tblW w:w="7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68"/>
        <w:gridCol w:w="1992"/>
        <w:gridCol w:w="2033"/>
      </w:tblGrid>
      <w:tr w:rsidR="00DA4784" w14:paraId="079B9EF9" w14:textId="77777777">
        <w:trPr>
          <w:cantSplit/>
          <w:trHeight w:val="339"/>
        </w:trPr>
        <w:tc>
          <w:tcPr>
            <w:tcW w:w="7393" w:type="dxa"/>
            <w:gridSpan w:val="3"/>
            <w:tcBorders>
              <w:top w:val="nil"/>
              <w:left w:val="nil"/>
              <w:bottom w:val="nil"/>
              <w:right w:val="nil"/>
            </w:tcBorders>
            <w:shd w:val="clear" w:color="auto" w:fill="FFFFFF"/>
            <w:vAlign w:val="center"/>
          </w:tcPr>
          <w:p w14:paraId="35D6AC45" w14:textId="77777777" w:rsidR="00DA4784" w:rsidRDefault="00000000">
            <w:pPr>
              <w:autoSpaceDE w:val="0"/>
              <w:autoSpaceDN w:val="0"/>
              <w:adjustRightInd w:val="0"/>
              <w:spacing w:after="0" w:line="320" w:lineRule="atLeast"/>
              <w:ind w:left="60" w:right="60"/>
              <w:jc w:val="center"/>
              <w:rPr>
                <w:rFonts w:ascii="Arial" w:hAnsi="Arial" w:cs="Arial"/>
                <w:color w:val="010205"/>
                <w:sz w:val="22"/>
                <w:lang w:val="en-ID"/>
              </w:rPr>
            </w:pPr>
            <w:r>
              <w:rPr>
                <w:rFonts w:ascii="Arial" w:hAnsi="Arial" w:cs="Arial"/>
                <w:b/>
                <w:bCs/>
                <w:color w:val="010205"/>
                <w:sz w:val="22"/>
                <w:lang w:val="en-ID"/>
              </w:rPr>
              <w:t>One-Sample Kolmogorov-Smirnov Test</w:t>
            </w:r>
          </w:p>
        </w:tc>
      </w:tr>
      <w:tr w:rsidR="00DA4784" w14:paraId="1912967F" w14:textId="77777777">
        <w:trPr>
          <w:cantSplit/>
          <w:trHeight w:val="678"/>
        </w:trPr>
        <w:tc>
          <w:tcPr>
            <w:tcW w:w="5360" w:type="dxa"/>
            <w:gridSpan w:val="2"/>
            <w:tcBorders>
              <w:top w:val="nil"/>
              <w:left w:val="nil"/>
              <w:bottom w:val="single" w:sz="8" w:space="0" w:color="152935"/>
              <w:right w:val="nil"/>
            </w:tcBorders>
            <w:shd w:val="clear" w:color="auto" w:fill="FFFFFF"/>
            <w:vAlign w:val="bottom"/>
          </w:tcPr>
          <w:p w14:paraId="782E6A01" w14:textId="77777777" w:rsidR="00DA4784" w:rsidRDefault="00DA4784">
            <w:pPr>
              <w:autoSpaceDE w:val="0"/>
              <w:autoSpaceDN w:val="0"/>
              <w:adjustRightInd w:val="0"/>
              <w:spacing w:after="0" w:line="240" w:lineRule="auto"/>
              <w:jc w:val="left"/>
              <w:rPr>
                <w:szCs w:val="24"/>
                <w:lang w:val="en-ID"/>
              </w:rPr>
            </w:pPr>
          </w:p>
        </w:tc>
        <w:tc>
          <w:tcPr>
            <w:tcW w:w="2032" w:type="dxa"/>
            <w:tcBorders>
              <w:top w:val="nil"/>
              <w:left w:val="nil"/>
              <w:bottom w:val="single" w:sz="8" w:space="0" w:color="152935"/>
              <w:right w:val="nil"/>
            </w:tcBorders>
            <w:shd w:val="clear" w:color="auto" w:fill="FFFFFF"/>
            <w:vAlign w:val="bottom"/>
          </w:tcPr>
          <w:p w14:paraId="27A5A75E"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Unstandardized Residual</w:t>
            </w:r>
          </w:p>
        </w:tc>
      </w:tr>
      <w:tr w:rsidR="00DA4784" w14:paraId="31441E74" w14:textId="77777777">
        <w:trPr>
          <w:cantSplit/>
          <w:trHeight w:val="339"/>
        </w:trPr>
        <w:tc>
          <w:tcPr>
            <w:tcW w:w="5360" w:type="dxa"/>
            <w:gridSpan w:val="2"/>
            <w:tcBorders>
              <w:top w:val="single" w:sz="8" w:space="0" w:color="152935"/>
              <w:left w:val="nil"/>
              <w:bottom w:val="single" w:sz="8" w:space="0" w:color="AEAEAE"/>
              <w:right w:val="nil"/>
            </w:tcBorders>
            <w:shd w:val="clear" w:color="auto" w:fill="E0E0E0"/>
          </w:tcPr>
          <w:p w14:paraId="79243557"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2032" w:type="dxa"/>
            <w:tcBorders>
              <w:top w:val="single" w:sz="8" w:space="0" w:color="152935"/>
              <w:left w:val="nil"/>
              <w:bottom w:val="single" w:sz="8" w:space="0" w:color="AEAEAE"/>
              <w:right w:val="nil"/>
            </w:tcBorders>
            <w:shd w:val="clear" w:color="auto" w:fill="FFFFFF"/>
          </w:tcPr>
          <w:p w14:paraId="7D1F351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1C0B9759" w14:textId="77777777">
        <w:trPr>
          <w:cantSplit/>
          <w:trHeight w:val="339"/>
        </w:trPr>
        <w:tc>
          <w:tcPr>
            <w:tcW w:w="3368" w:type="dxa"/>
            <w:vMerge w:val="restart"/>
            <w:tcBorders>
              <w:top w:val="single" w:sz="8" w:space="0" w:color="AEAEAE"/>
              <w:left w:val="nil"/>
              <w:bottom w:val="single" w:sz="8" w:space="0" w:color="AEAEAE"/>
              <w:right w:val="nil"/>
            </w:tcBorders>
            <w:shd w:val="clear" w:color="auto" w:fill="E0E0E0"/>
          </w:tcPr>
          <w:p w14:paraId="1D51080F"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Normal Parameters</w:t>
            </w:r>
            <w:r>
              <w:rPr>
                <w:rFonts w:ascii="Arial" w:hAnsi="Arial" w:cs="Arial"/>
                <w:color w:val="264A60"/>
                <w:sz w:val="18"/>
                <w:szCs w:val="18"/>
                <w:vertAlign w:val="superscript"/>
                <w:lang w:val="en-ID"/>
              </w:rPr>
              <w:t>a,b</w:t>
            </w:r>
          </w:p>
        </w:tc>
        <w:tc>
          <w:tcPr>
            <w:tcW w:w="1992" w:type="dxa"/>
            <w:tcBorders>
              <w:top w:val="single" w:sz="8" w:space="0" w:color="AEAEAE"/>
              <w:left w:val="nil"/>
              <w:bottom w:val="single" w:sz="8" w:space="0" w:color="AEAEAE"/>
              <w:right w:val="nil"/>
            </w:tcBorders>
            <w:shd w:val="clear" w:color="auto" w:fill="E0E0E0"/>
          </w:tcPr>
          <w:p w14:paraId="48AED89A"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Mean</w:t>
            </w:r>
          </w:p>
        </w:tc>
        <w:tc>
          <w:tcPr>
            <w:tcW w:w="2032" w:type="dxa"/>
            <w:tcBorders>
              <w:top w:val="single" w:sz="8" w:space="0" w:color="AEAEAE"/>
              <w:left w:val="nil"/>
              <w:bottom w:val="single" w:sz="8" w:space="0" w:color="AEAEAE"/>
              <w:right w:val="nil"/>
            </w:tcBorders>
            <w:shd w:val="clear" w:color="auto" w:fill="FFFFFF"/>
          </w:tcPr>
          <w:p w14:paraId="76B86BC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.0000000</w:t>
            </w:r>
          </w:p>
        </w:tc>
      </w:tr>
      <w:tr w:rsidR="00DA4784" w14:paraId="0EFD5503" w14:textId="77777777">
        <w:trPr>
          <w:cantSplit/>
          <w:trHeight w:val="151"/>
        </w:trPr>
        <w:tc>
          <w:tcPr>
            <w:tcW w:w="3368" w:type="dxa"/>
            <w:vMerge/>
            <w:tcBorders>
              <w:top w:val="single" w:sz="8" w:space="0" w:color="AEAEAE"/>
              <w:left w:val="nil"/>
              <w:bottom w:val="single" w:sz="8" w:space="0" w:color="AEAEAE"/>
              <w:right w:val="nil"/>
            </w:tcBorders>
            <w:shd w:val="clear" w:color="auto" w:fill="E0E0E0"/>
          </w:tcPr>
          <w:p w14:paraId="03B9F419"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992" w:type="dxa"/>
            <w:tcBorders>
              <w:top w:val="single" w:sz="8" w:space="0" w:color="AEAEAE"/>
              <w:left w:val="nil"/>
              <w:bottom w:val="single" w:sz="8" w:space="0" w:color="AEAEAE"/>
              <w:right w:val="nil"/>
            </w:tcBorders>
            <w:shd w:val="clear" w:color="auto" w:fill="E0E0E0"/>
          </w:tcPr>
          <w:p w14:paraId="0FD6107E"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Std. Deviation</w:t>
            </w:r>
          </w:p>
        </w:tc>
        <w:tc>
          <w:tcPr>
            <w:tcW w:w="2032" w:type="dxa"/>
            <w:tcBorders>
              <w:top w:val="single" w:sz="8" w:space="0" w:color="AEAEAE"/>
              <w:left w:val="nil"/>
              <w:bottom w:val="single" w:sz="8" w:space="0" w:color="AEAEAE"/>
              <w:right w:val="nil"/>
            </w:tcBorders>
            <w:shd w:val="clear" w:color="auto" w:fill="FFFFFF"/>
          </w:tcPr>
          <w:p w14:paraId="2243681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6877.31668839</w:t>
            </w:r>
          </w:p>
        </w:tc>
      </w:tr>
      <w:tr w:rsidR="00DA4784" w14:paraId="64C99FB3" w14:textId="77777777">
        <w:trPr>
          <w:cantSplit/>
          <w:trHeight w:val="339"/>
        </w:trPr>
        <w:tc>
          <w:tcPr>
            <w:tcW w:w="3368" w:type="dxa"/>
            <w:vMerge w:val="restart"/>
            <w:tcBorders>
              <w:top w:val="single" w:sz="8" w:space="0" w:color="AEAEAE"/>
              <w:left w:val="nil"/>
              <w:bottom w:val="single" w:sz="8" w:space="0" w:color="AEAEAE"/>
              <w:right w:val="nil"/>
            </w:tcBorders>
            <w:shd w:val="clear" w:color="auto" w:fill="E0E0E0"/>
          </w:tcPr>
          <w:p w14:paraId="27B303F9"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Most Extreme Differences</w:t>
            </w:r>
          </w:p>
        </w:tc>
        <w:tc>
          <w:tcPr>
            <w:tcW w:w="1992" w:type="dxa"/>
            <w:tcBorders>
              <w:top w:val="single" w:sz="8" w:space="0" w:color="AEAEAE"/>
              <w:left w:val="nil"/>
              <w:bottom w:val="single" w:sz="8" w:space="0" w:color="AEAEAE"/>
              <w:right w:val="nil"/>
            </w:tcBorders>
            <w:shd w:val="clear" w:color="auto" w:fill="E0E0E0"/>
          </w:tcPr>
          <w:p w14:paraId="19AC1D8F"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Absolute</w:t>
            </w:r>
          </w:p>
        </w:tc>
        <w:tc>
          <w:tcPr>
            <w:tcW w:w="2032" w:type="dxa"/>
            <w:tcBorders>
              <w:top w:val="single" w:sz="8" w:space="0" w:color="AEAEAE"/>
              <w:left w:val="nil"/>
              <w:bottom w:val="single" w:sz="8" w:space="0" w:color="AEAEAE"/>
              <w:right w:val="nil"/>
            </w:tcBorders>
            <w:shd w:val="clear" w:color="auto" w:fill="FFFFFF"/>
          </w:tcPr>
          <w:p w14:paraId="7AF6AFF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.074</w:t>
            </w:r>
          </w:p>
        </w:tc>
      </w:tr>
      <w:tr w:rsidR="00DA4784" w14:paraId="49851F11" w14:textId="77777777">
        <w:trPr>
          <w:cantSplit/>
          <w:trHeight w:val="151"/>
        </w:trPr>
        <w:tc>
          <w:tcPr>
            <w:tcW w:w="3368" w:type="dxa"/>
            <w:vMerge/>
            <w:tcBorders>
              <w:top w:val="single" w:sz="8" w:space="0" w:color="AEAEAE"/>
              <w:left w:val="nil"/>
              <w:bottom w:val="single" w:sz="8" w:space="0" w:color="AEAEAE"/>
              <w:right w:val="nil"/>
            </w:tcBorders>
            <w:shd w:val="clear" w:color="auto" w:fill="E0E0E0"/>
          </w:tcPr>
          <w:p w14:paraId="2600715E"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992" w:type="dxa"/>
            <w:tcBorders>
              <w:top w:val="single" w:sz="8" w:space="0" w:color="AEAEAE"/>
              <w:left w:val="nil"/>
              <w:bottom w:val="single" w:sz="8" w:space="0" w:color="AEAEAE"/>
              <w:right w:val="nil"/>
            </w:tcBorders>
            <w:shd w:val="clear" w:color="auto" w:fill="E0E0E0"/>
          </w:tcPr>
          <w:p w14:paraId="7A09E6BB"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Positive</w:t>
            </w:r>
          </w:p>
        </w:tc>
        <w:tc>
          <w:tcPr>
            <w:tcW w:w="2032" w:type="dxa"/>
            <w:tcBorders>
              <w:top w:val="single" w:sz="8" w:space="0" w:color="AEAEAE"/>
              <w:left w:val="nil"/>
              <w:bottom w:val="single" w:sz="8" w:space="0" w:color="AEAEAE"/>
              <w:right w:val="nil"/>
            </w:tcBorders>
            <w:shd w:val="clear" w:color="auto" w:fill="FFFFFF"/>
          </w:tcPr>
          <w:p w14:paraId="68E58DF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.074</w:t>
            </w:r>
          </w:p>
        </w:tc>
      </w:tr>
      <w:tr w:rsidR="00DA4784" w14:paraId="7B593672" w14:textId="77777777">
        <w:trPr>
          <w:cantSplit/>
          <w:trHeight w:val="151"/>
        </w:trPr>
        <w:tc>
          <w:tcPr>
            <w:tcW w:w="3368" w:type="dxa"/>
            <w:vMerge/>
            <w:tcBorders>
              <w:top w:val="single" w:sz="8" w:space="0" w:color="AEAEAE"/>
              <w:left w:val="nil"/>
              <w:bottom w:val="single" w:sz="8" w:space="0" w:color="AEAEAE"/>
              <w:right w:val="nil"/>
            </w:tcBorders>
            <w:shd w:val="clear" w:color="auto" w:fill="E0E0E0"/>
          </w:tcPr>
          <w:p w14:paraId="1305A832"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992" w:type="dxa"/>
            <w:tcBorders>
              <w:top w:val="single" w:sz="8" w:space="0" w:color="AEAEAE"/>
              <w:left w:val="nil"/>
              <w:bottom w:val="single" w:sz="8" w:space="0" w:color="AEAEAE"/>
              <w:right w:val="nil"/>
            </w:tcBorders>
            <w:shd w:val="clear" w:color="auto" w:fill="E0E0E0"/>
          </w:tcPr>
          <w:p w14:paraId="5B12318C"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Negative</w:t>
            </w:r>
          </w:p>
        </w:tc>
        <w:tc>
          <w:tcPr>
            <w:tcW w:w="2032" w:type="dxa"/>
            <w:tcBorders>
              <w:top w:val="single" w:sz="8" w:space="0" w:color="AEAEAE"/>
              <w:left w:val="nil"/>
              <w:bottom w:val="single" w:sz="8" w:space="0" w:color="AEAEAE"/>
              <w:right w:val="nil"/>
            </w:tcBorders>
            <w:shd w:val="clear" w:color="auto" w:fill="FFFFFF"/>
          </w:tcPr>
          <w:p w14:paraId="6403A83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-.069</w:t>
            </w:r>
          </w:p>
        </w:tc>
      </w:tr>
      <w:tr w:rsidR="00DA4784" w14:paraId="55E387F0" w14:textId="77777777">
        <w:trPr>
          <w:cantSplit/>
          <w:trHeight w:val="339"/>
        </w:trPr>
        <w:tc>
          <w:tcPr>
            <w:tcW w:w="5360" w:type="dxa"/>
            <w:gridSpan w:val="2"/>
            <w:tcBorders>
              <w:top w:val="single" w:sz="8" w:space="0" w:color="AEAEAE"/>
              <w:left w:val="nil"/>
              <w:bottom w:val="single" w:sz="8" w:space="0" w:color="AEAEAE"/>
              <w:right w:val="nil"/>
            </w:tcBorders>
            <w:shd w:val="clear" w:color="auto" w:fill="E0E0E0"/>
          </w:tcPr>
          <w:p w14:paraId="288AA5E8"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Test Statistic</w:t>
            </w:r>
          </w:p>
        </w:tc>
        <w:tc>
          <w:tcPr>
            <w:tcW w:w="2032" w:type="dxa"/>
            <w:tcBorders>
              <w:top w:val="single" w:sz="8" w:space="0" w:color="AEAEAE"/>
              <w:left w:val="nil"/>
              <w:bottom w:val="single" w:sz="8" w:space="0" w:color="AEAEAE"/>
              <w:right w:val="nil"/>
            </w:tcBorders>
            <w:shd w:val="clear" w:color="auto" w:fill="FFFFFF"/>
          </w:tcPr>
          <w:p w14:paraId="6A0B7DB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.074</w:t>
            </w:r>
          </w:p>
        </w:tc>
      </w:tr>
      <w:tr w:rsidR="00DA4784" w14:paraId="33F67267" w14:textId="77777777">
        <w:trPr>
          <w:cantSplit/>
          <w:trHeight w:val="339"/>
        </w:trPr>
        <w:tc>
          <w:tcPr>
            <w:tcW w:w="5360" w:type="dxa"/>
            <w:gridSpan w:val="2"/>
            <w:tcBorders>
              <w:top w:val="single" w:sz="8" w:space="0" w:color="AEAEAE"/>
              <w:left w:val="nil"/>
              <w:bottom w:val="single" w:sz="8" w:space="0" w:color="152935"/>
              <w:right w:val="nil"/>
            </w:tcBorders>
            <w:shd w:val="clear" w:color="auto" w:fill="E0E0E0"/>
          </w:tcPr>
          <w:p w14:paraId="14E2D895"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Asymp. Sig. (2-tailed)</w:t>
            </w:r>
          </w:p>
        </w:tc>
        <w:tc>
          <w:tcPr>
            <w:tcW w:w="2032" w:type="dxa"/>
            <w:tcBorders>
              <w:top w:val="single" w:sz="8" w:space="0" w:color="AEAEAE"/>
              <w:left w:val="nil"/>
              <w:bottom w:val="single" w:sz="8" w:space="0" w:color="152935"/>
              <w:right w:val="nil"/>
            </w:tcBorders>
            <w:shd w:val="clear" w:color="auto" w:fill="FFFFFF"/>
          </w:tcPr>
          <w:p w14:paraId="5D9B902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.200</w:t>
            </w:r>
            <w:r>
              <w:rPr>
                <w:rFonts w:ascii="Arial" w:hAnsi="Arial" w:cs="Arial"/>
                <w:color w:val="010205"/>
                <w:sz w:val="18"/>
                <w:szCs w:val="18"/>
                <w:vertAlign w:val="superscript"/>
                <w:lang w:val="en-ID"/>
              </w:rPr>
              <w:t>c,d</w:t>
            </w:r>
          </w:p>
        </w:tc>
      </w:tr>
      <w:tr w:rsidR="00DA4784" w14:paraId="6F8A0E70" w14:textId="77777777">
        <w:trPr>
          <w:cantSplit/>
          <w:trHeight w:val="339"/>
        </w:trPr>
        <w:tc>
          <w:tcPr>
            <w:tcW w:w="7393" w:type="dxa"/>
            <w:gridSpan w:val="3"/>
            <w:tcBorders>
              <w:top w:val="nil"/>
              <w:left w:val="nil"/>
              <w:bottom w:val="nil"/>
              <w:right w:val="nil"/>
            </w:tcBorders>
            <w:shd w:val="clear" w:color="auto" w:fill="FFFFFF"/>
          </w:tcPr>
          <w:p w14:paraId="108F966A"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a. Test distribution is Normal.</w:t>
            </w:r>
          </w:p>
        </w:tc>
      </w:tr>
      <w:tr w:rsidR="00DA4784" w14:paraId="4EA8ADD3" w14:textId="77777777">
        <w:trPr>
          <w:cantSplit/>
          <w:trHeight w:val="339"/>
        </w:trPr>
        <w:tc>
          <w:tcPr>
            <w:tcW w:w="7393" w:type="dxa"/>
            <w:gridSpan w:val="3"/>
            <w:tcBorders>
              <w:top w:val="nil"/>
              <w:left w:val="nil"/>
              <w:bottom w:val="nil"/>
              <w:right w:val="nil"/>
            </w:tcBorders>
            <w:shd w:val="clear" w:color="auto" w:fill="FFFFFF"/>
          </w:tcPr>
          <w:p w14:paraId="1E58C5CB"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b. Calculated from data.</w:t>
            </w:r>
          </w:p>
        </w:tc>
      </w:tr>
      <w:tr w:rsidR="00DA4784" w14:paraId="711AC220" w14:textId="77777777">
        <w:trPr>
          <w:cantSplit/>
          <w:trHeight w:val="339"/>
        </w:trPr>
        <w:tc>
          <w:tcPr>
            <w:tcW w:w="7393" w:type="dxa"/>
            <w:gridSpan w:val="3"/>
            <w:tcBorders>
              <w:top w:val="nil"/>
              <w:left w:val="nil"/>
              <w:bottom w:val="nil"/>
              <w:right w:val="nil"/>
            </w:tcBorders>
            <w:shd w:val="clear" w:color="auto" w:fill="FFFFFF"/>
          </w:tcPr>
          <w:p w14:paraId="38215085"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c. Lilliefors Significance Correction.</w:t>
            </w:r>
          </w:p>
        </w:tc>
      </w:tr>
      <w:tr w:rsidR="00DA4784" w14:paraId="5E78306C" w14:textId="77777777">
        <w:trPr>
          <w:cantSplit/>
          <w:trHeight w:val="339"/>
        </w:trPr>
        <w:tc>
          <w:tcPr>
            <w:tcW w:w="7393" w:type="dxa"/>
            <w:gridSpan w:val="3"/>
            <w:tcBorders>
              <w:top w:val="nil"/>
              <w:left w:val="nil"/>
              <w:bottom w:val="nil"/>
              <w:right w:val="nil"/>
            </w:tcBorders>
            <w:shd w:val="clear" w:color="auto" w:fill="FFFFFF"/>
          </w:tcPr>
          <w:p w14:paraId="2A962E3A"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lastRenderedPageBreak/>
              <w:t>d. This is a lower bound of the true significance.</w:t>
            </w:r>
          </w:p>
        </w:tc>
      </w:tr>
    </w:tbl>
    <w:p w14:paraId="43E698C5" w14:textId="77777777" w:rsidR="00DA4784" w:rsidRDefault="00DA4784">
      <w:pPr>
        <w:rPr>
          <w:lang w:val="en-US"/>
        </w:rPr>
      </w:pPr>
    </w:p>
    <w:p w14:paraId="007F88E0" w14:textId="77777777" w:rsidR="00DA4784" w:rsidRDefault="00000000">
      <w:pPr>
        <w:pStyle w:val="ListParagraph"/>
        <w:numPr>
          <w:ilvl w:val="0"/>
          <w:numId w:val="35"/>
        </w:numPr>
        <w:tabs>
          <w:tab w:val="left" w:pos="1731"/>
        </w:tabs>
        <w:ind w:left="426"/>
        <w:rPr>
          <w:lang w:val="en-US"/>
        </w:rPr>
      </w:pPr>
      <w:r>
        <w:rPr>
          <w:lang w:val="en-US"/>
        </w:rPr>
        <w:t>Uji Multikolinearitas</w:t>
      </w:r>
    </w:p>
    <w:tbl>
      <w:tblPr>
        <w:tblpPr w:leftFromText="180" w:rightFromText="180" w:vertAnchor="text" w:horzAnchor="margin" w:tblpXSpec="center" w:tblpY="165"/>
        <w:tblW w:w="6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9"/>
        <w:gridCol w:w="1332"/>
        <w:gridCol w:w="2053"/>
        <w:gridCol w:w="1863"/>
      </w:tblGrid>
      <w:tr w:rsidR="00DA4784" w14:paraId="5A05F6BE" w14:textId="77777777">
        <w:trPr>
          <w:cantSplit/>
          <w:trHeight w:val="607"/>
        </w:trPr>
        <w:tc>
          <w:tcPr>
            <w:tcW w:w="6577" w:type="dxa"/>
            <w:gridSpan w:val="4"/>
            <w:tcBorders>
              <w:top w:val="nil"/>
              <w:left w:val="nil"/>
              <w:bottom w:val="nil"/>
              <w:right w:val="nil"/>
            </w:tcBorders>
            <w:shd w:val="clear" w:color="auto" w:fill="FFFFFF"/>
            <w:vAlign w:val="center"/>
          </w:tcPr>
          <w:p w14:paraId="37B29B8B" w14:textId="77777777" w:rsidR="00DA4784" w:rsidRDefault="00000000">
            <w:pPr>
              <w:autoSpaceDE w:val="0"/>
              <w:autoSpaceDN w:val="0"/>
              <w:adjustRightInd w:val="0"/>
              <w:spacing w:after="0" w:line="320" w:lineRule="atLeast"/>
              <w:ind w:left="60" w:right="60"/>
              <w:jc w:val="center"/>
              <w:rPr>
                <w:rFonts w:ascii="Arial" w:hAnsi="Arial" w:cs="Arial"/>
                <w:color w:val="010205"/>
                <w:sz w:val="22"/>
                <w:lang w:val="en-ID"/>
              </w:rPr>
            </w:pPr>
            <w:r>
              <w:rPr>
                <w:rFonts w:ascii="Arial" w:hAnsi="Arial" w:cs="Arial"/>
                <w:b/>
                <w:bCs/>
                <w:color w:val="010205"/>
                <w:sz w:val="22"/>
                <w:lang w:val="en-ID"/>
              </w:rPr>
              <w:t>Coefficients</w:t>
            </w:r>
            <w:r>
              <w:rPr>
                <w:rFonts w:ascii="Arial" w:hAnsi="Arial" w:cs="Arial"/>
                <w:b/>
                <w:bCs/>
                <w:color w:val="010205"/>
                <w:sz w:val="22"/>
                <w:vertAlign w:val="superscript"/>
                <w:lang w:val="en-ID"/>
              </w:rPr>
              <w:t>a</w:t>
            </w:r>
          </w:p>
        </w:tc>
      </w:tr>
      <w:tr w:rsidR="00DA4784" w14:paraId="61F215B5" w14:textId="77777777">
        <w:trPr>
          <w:cantSplit/>
          <w:trHeight w:val="607"/>
        </w:trPr>
        <w:tc>
          <w:tcPr>
            <w:tcW w:w="2661" w:type="dxa"/>
            <w:gridSpan w:val="2"/>
            <w:vMerge w:val="restart"/>
            <w:tcBorders>
              <w:top w:val="nil"/>
              <w:left w:val="nil"/>
              <w:bottom w:val="nil"/>
              <w:right w:val="nil"/>
            </w:tcBorders>
            <w:shd w:val="clear" w:color="auto" w:fill="FFFFFF"/>
            <w:vAlign w:val="bottom"/>
          </w:tcPr>
          <w:p w14:paraId="31D7B4C3"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3916" w:type="dxa"/>
            <w:gridSpan w:val="2"/>
            <w:tcBorders>
              <w:top w:val="nil"/>
              <w:left w:val="nil"/>
              <w:bottom w:val="nil"/>
              <w:right w:val="nil"/>
            </w:tcBorders>
            <w:shd w:val="clear" w:color="auto" w:fill="FFFFFF"/>
            <w:vAlign w:val="bottom"/>
          </w:tcPr>
          <w:p w14:paraId="3B3E593C"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Collinearity Statistics</w:t>
            </w:r>
          </w:p>
        </w:tc>
      </w:tr>
      <w:tr w:rsidR="00DA4784" w14:paraId="489EE5DC" w14:textId="77777777">
        <w:trPr>
          <w:cantSplit/>
          <w:trHeight w:val="269"/>
        </w:trPr>
        <w:tc>
          <w:tcPr>
            <w:tcW w:w="2661" w:type="dxa"/>
            <w:gridSpan w:val="2"/>
            <w:vMerge/>
            <w:tcBorders>
              <w:top w:val="nil"/>
              <w:left w:val="nil"/>
              <w:bottom w:val="nil"/>
              <w:right w:val="nil"/>
            </w:tcBorders>
            <w:shd w:val="clear" w:color="auto" w:fill="FFFFFF"/>
            <w:vAlign w:val="bottom"/>
          </w:tcPr>
          <w:p w14:paraId="1F37A276" w14:textId="77777777" w:rsidR="00DA4784" w:rsidRDefault="00DA4784">
            <w:pPr>
              <w:autoSpaceDE w:val="0"/>
              <w:autoSpaceDN w:val="0"/>
              <w:adjustRightInd w:val="0"/>
              <w:spacing w:after="0" w:line="240" w:lineRule="auto"/>
              <w:jc w:val="left"/>
              <w:rPr>
                <w:rFonts w:ascii="Arial" w:hAnsi="Arial" w:cs="Arial"/>
                <w:color w:val="264A60"/>
                <w:sz w:val="18"/>
                <w:szCs w:val="18"/>
                <w:lang w:val="en-ID"/>
              </w:rPr>
            </w:pPr>
          </w:p>
        </w:tc>
        <w:tc>
          <w:tcPr>
            <w:tcW w:w="2053" w:type="dxa"/>
            <w:tcBorders>
              <w:top w:val="nil"/>
              <w:left w:val="nil"/>
              <w:bottom w:val="single" w:sz="8" w:space="0" w:color="152935"/>
              <w:right w:val="single" w:sz="8" w:space="0" w:color="E0E0E0"/>
            </w:tcBorders>
            <w:shd w:val="clear" w:color="auto" w:fill="FFFFFF"/>
            <w:vAlign w:val="bottom"/>
          </w:tcPr>
          <w:p w14:paraId="34605D50"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Tolerance</w:t>
            </w:r>
          </w:p>
        </w:tc>
        <w:tc>
          <w:tcPr>
            <w:tcW w:w="1863" w:type="dxa"/>
            <w:tcBorders>
              <w:top w:val="nil"/>
              <w:left w:val="single" w:sz="8" w:space="0" w:color="E0E0E0"/>
              <w:bottom w:val="single" w:sz="8" w:space="0" w:color="152935"/>
              <w:right w:val="nil"/>
            </w:tcBorders>
            <w:shd w:val="clear" w:color="auto" w:fill="FFFFFF"/>
            <w:vAlign w:val="bottom"/>
          </w:tcPr>
          <w:p w14:paraId="6FE894BC"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VIF</w:t>
            </w:r>
          </w:p>
        </w:tc>
      </w:tr>
      <w:tr w:rsidR="00DA4784" w14:paraId="26093608" w14:textId="77777777">
        <w:trPr>
          <w:cantSplit/>
          <w:trHeight w:val="607"/>
        </w:trPr>
        <w:tc>
          <w:tcPr>
            <w:tcW w:w="1329" w:type="dxa"/>
            <w:vMerge w:val="restart"/>
            <w:tcBorders>
              <w:top w:val="single" w:sz="8" w:space="0" w:color="152935"/>
              <w:left w:val="nil"/>
              <w:bottom w:val="single" w:sz="8" w:space="0" w:color="152935"/>
              <w:right w:val="nil"/>
            </w:tcBorders>
            <w:shd w:val="clear" w:color="auto" w:fill="E0E0E0"/>
          </w:tcPr>
          <w:p w14:paraId="12E5029D"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332" w:type="dxa"/>
            <w:tcBorders>
              <w:top w:val="single" w:sz="8" w:space="0" w:color="152935"/>
              <w:left w:val="nil"/>
              <w:bottom w:val="single" w:sz="8" w:space="0" w:color="AEAEAE"/>
              <w:right w:val="nil"/>
            </w:tcBorders>
            <w:shd w:val="clear" w:color="auto" w:fill="E0E0E0"/>
          </w:tcPr>
          <w:p w14:paraId="76A204C4"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2053" w:type="dxa"/>
            <w:tcBorders>
              <w:top w:val="single" w:sz="8" w:space="0" w:color="152935"/>
              <w:left w:val="nil"/>
              <w:bottom w:val="single" w:sz="8" w:space="0" w:color="AEAEAE"/>
              <w:right w:val="single" w:sz="8" w:space="0" w:color="E0E0E0"/>
            </w:tcBorders>
            <w:shd w:val="clear" w:color="auto" w:fill="FFFFFF"/>
          </w:tcPr>
          <w:p w14:paraId="409DDB3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.708</w:t>
            </w:r>
          </w:p>
        </w:tc>
        <w:tc>
          <w:tcPr>
            <w:tcW w:w="1863" w:type="dxa"/>
            <w:tcBorders>
              <w:top w:val="single" w:sz="8" w:space="0" w:color="152935"/>
              <w:left w:val="single" w:sz="8" w:space="0" w:color="E0E0E0"/>
              <w:bottom w:val="single" w:sz="8" w:space="0" w:color="AEAEAE"/>
              <w:right w:val="nil"/>
            </w:tcBorders>
            <w:shd w:val="clear" w:color="auto" w:fill="FFFFFF"/>
          </w:tcPr>
          <w:p w14:paraId="02EF0115"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1.412</w:t>
            </w:r>
          </w:p>
        </w:tc>
      </w:tr>
      <w:tr w:rsidR="00DA4784" w14:paraId="251C8B16" w14:textId="77777777">
        <w:trPr>
          <w:cantSplit/>
          <w:trHeight w:val="269"/>
        </w:trPr>
        <w:tc>
          <w:tcPr>
            <w:tcW w:w="1329" w:type="dxa"/>
            <w:vMerge/>
            <w:tcBorders>
              <w:top w:val="single" w:sz="8" w:space="0" w:color="152935"/>
              <w:left w:val="nil"/>
              <w:bottom w:val="single" w:sz="8" w:space="0" w:color="152935"/>
              <w:right w:val="nil"/>
            </w:tcBorders>
            <w:shd w:val="clear" w:color="auto" w:fill="E0E0E0"/>
          </w:tcPr>
          <w:p w14:paraId="4A6A9B9D"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332" w:type="dxa"/>
            <w:tcBorders>
              <w:top w:val="single" w:sz="8" w:space="0" w:color="AEAEAE"/>
              <w:left w:val="nil"/>
              <w:bottom w:val="single" w:sz="8" w:space="0" w:color="AEAEAE"/>
              <w:right w:val="nil"/>
            </w:tcBorders>
            <w:shd w:val="clear" w:color="auto" w:fill="E0E0E0"/>
          </w:tcPr>
          <w:p w14:paraId="76E0A42F"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2053" w:type="dxa"/>
            <w:tcBorders>
              <w:top w:val="single" w:sz="8" w:space="0" w:color="AEAEAE"/>
              <w:left w:val="nil"/>
              <w:bottom w:val="single" w:sz="8" w:space="0" w:color="AEAEAE"/>
              <w:right w:val="single" w:sz="8" w:space="0" w:color="E0E0E0"/>
            </w:tcBorders>
            <w:shd w:val="clear" w:color="auto" w:fill="FFFFFF"/>
          </w:tcPr>
          <w:p w14:paraId="23078A3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.933</w:t>
            </w:r>
          </w:p>
        </w:tc>
        <w:tc>
          <w:tcPr>
            <w:tcW w:w="1863" w:type="dxa"/>
            <w:tcBorders>
              <w:top w:val="single" w:sz="8" w:space="0" w:color="AEAEAE"/>
              <w:left w:val="single" w:sz="8" w:space="0" w:color="E0E0E0"/>
              <w:bottom w:val="single" w:sz="8" w:space="0" w:color="AEAEAE"/>
              <w:right w:val="nil"/>
            </w:tcBorders>
            <w:shd w:val="clear" w:color="auto" w:fill="FFFFFF"/>
          </w:tcPr>
          <w:p w14:paraId="734E7CF4"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1.072</w:t>
            </w:r>
          </w:p>
        </w:tc>
      </w:tr>
      <w:tr w:rsidR="00DA4784" w14:paraId="356D86E3" w14:textId="77777777">
        <w:trPr>
          <w:cantSplit/>
          <w:trHeight w:val="269"/>
        </w:trPr>
        <w:tc>
          <w:tcPr>
            <w:tcW w:w="1329" w:type="dxa"/>
            <w:vMerge/>
            <w:tcBorders>
              <w:top w:val="single" w:sz="8" w:space="0" w:color="152935"/>
              <w:left w:val="nil"/>
              <w:bottom w:val="single" w:sz="8" w:space="0" w:color="152935"/>
              <w:right w:val="nil"/>
            </w:tcBorders>
            <w:shd w:val="clear" w:color="auto" w:fill="E0E0E0"/>
          </w:tcPr>
          <w:p w14:paraId="53109AF1"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332" w:type="dxa"/>
            <w:tcBorders>
              <w:top w:val="single" w:sz="8" w:space="0" w:color="AEAEAE"/>
              <w:left w:val="nil"/>
              <w:bottom w:val="single" w:sz="8" w:space="0" w:color="AEAEAE"/>
              <w:right w:val="nil"/>
            </w:tcBorders>
            <w:shd w:val="clear" w:color="auto" w:fill="E0E0E0"/>
          </w:tcPr>
          <w:p w14:paraId="3F14E21F"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2053" w:type="dxa"/>
            <w:tcBorders>
              <w:top w:val="single" w:sz="8" w:space="0" w:color="AEAEAE"/>
              <w:left w:val="nil"/>
              <w:bottom w:val="single" w:sz="8" w:space="0" w:color="AEAEAE"/>
              <w:right w:val="single" w:sz="8" w:space="0" w:color="E0E0E0"/>
            </w:tcBorders>
            <w:shd w:val="clear" w:color="auto" w:fill="FFFFFF"/>
          </w:tcPr>
          <w:p w14:paraId="1F339F8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.688</w:t>
            </w:r>
          </w:p>
        </w:tc>
        <w:tc>
          <w:tcPr>
            <w:tcW w:w="1863" w:type="dxa"/>
            <w:tcBorders>
              <w:top w:val="single" w:sz="8" w:space="0" w:color="AEAEAE"/>
              <w:left w:val="single" w:sz="8" w:space="0" w:color="E0E0E0"/>
              <w:bottom w:val="single" w:sz="8" w:space="0" w:color="AEAEAE"/>
              <w:right w:val="nil"/>
            </w:tcBorders>
            <w:shd w:val="clear" w:color="auto" w:fill="FFFFFF"/>
          </w:tcPr>
          <w:p w14:paraId="1A7C80F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1.453</w:t>
            </w:r>
          </w:p>
        </w:tc>
      </w:tr>
      <w:tr w:rsidR="00DA4784" w14:paraId="43AED9ED" w14:textId="77777777">
        <w:trPr>
          <w:cantSplit/>
          <w:trHeight w:val="269"/>
        </w:trPr>
        <w:tc>
          <w:tcPr>
            <w:tcW w:w="1329" w:type="dxa"/>
            <w:vMerge/>
            <w:tcBorders>
              <w:top w:val="single" w:sz="8" w:space="0" w:color="152935"/>
              <w:left w:val="nil"/>
              <w:bottom w:val="single" w:sz="8" w:space="0" w:color="152935"/>
              <w:right w:val="nil"/>
            </w:tcBorders>
            <w:shd w:val="clear" w:color="auto" w:fill="E0E0E0"/>
          </w:tcPr>
          <w:p w14:paraId="45DC7A8C"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332" w:type="dxa"/>
            <w:tcBorders>
              <w:top w:val="single" w:sz="8" w:space="0" w:color="AEAEAE"/>
              <w:left w:val="nil"/>
              <w:bottom w:val="single" w:sz="8" w:space="0" w:color="152935"/>
              <w:right w:val="nil"/>
            </w:tcBorders>
            <w:shd w:val="clear" w:color="auto" w:fill="E0E0E0"/>
          </w:tcPr>
          <w:p w14:paraId="36561CA9"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EPS</w:t>
            </w:r>
          </w:p>
        </w:tc>
        <w:tc>
          <w:tcPr>
            <w:tcW w:w="2053" w:type="dxa"/>
            <w:tcBorders>
              <w:top w:val="single" w:sz="8" w:space="0" w:color="AEAEAE"/>
              <w:left w:val="nil"/>
              <w:bottom w:val="single" w:sz="8" w:space="0" w:color="152935"/>
              <w:right w:val="single" w:sz="8" w:space="0" w:color="E0E0E0"/>
            </w:tcBorders>
            <w:shd w:val="clear" w:color="auto" w:fill="FFFFFF"/>
          </w:tcPr>
          <w:p w14:paraId="20964408"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.664</w:t>
            </w:r>
          </w:p>
        </w:tc>
        <w:tc>
          <w:tcPr>
            <w:tcW w:w="1863" w:type="dxa"/>
            <w:tcBorders>
              <w:top w:val="single" w:sz="8" w:space="0" w:color="AEAEAE"/>
              <w:left w:val="single" w:sz="8" w:space="0" w:color="E0E0E0"/>
              <w:bottom w:val="single" w:sz="8" w:space="0" w:color="152935"/>
              <w:right w:val="nil"/>
            </w:tcBorders>
            <w:shd w:val="clear" w:color="auto" w:fill="FFFFFF"/>
          </w:tcPr>
          <w:p w14:paraId="3FBCA91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1.506</w:t>
            </w:r>
          </w:p>
        </w:tc>
      </w:tr>
      <w:tr w:rsidR="00DA4784" w14:paraId="4AAC3742" w14:textId="77777777">
        <w:trPr>
          <w:cantSplit/>
          <w:trHeight w:val="607"/>
        </w:trPr>
        <w:tc>
          <w:tcPr>
            <w:tcW w:w="6577" w:type="dxa"/>
            <w:gridSpan w:val="4"/>
            <w:tcBorders>
              <w:top w:val="nil"/>
              <w:left w:val="nil"/>
              <w:bottom w:val="nil"/>
              <w:right w:val="nil"/>
            </w:tcBorders>
            <w:shd w:val="clear" w:color="auto" w:fill="FFFFFF"/>
          </w:tcPr>
          <w:p w14:paraId="25EB3064"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a. Dependent Variable: Harga Saham</w:t>
            </w:r>
          </w:p>
        </w:tc>
      </w:tr>
    </w:tbl>
    <w:p w14:paraId="4BD0AB07" w14:textId="77777777" w:rsidR="00DA4784" w:rsidRDefault="00DA4784">
      <w:pPr>
        <w:pStyle w:val="ListParagraph"/>
        <w:tabs>
          <w:tab w:val="left" w:pos="1731"/>
        </w:tabs>
        <w:ind w:left="426"/>
        <w:rPr>
          <w:lang w:val="en-US"/>
        </w:rPr>
      </w:pPr>
    </w:p>
    <w:p w14:paraId="1F3E1365" w14:textId="77777777" w:rsidR="00DA4784" w:rsidRDefault="00DA4784">
      <w:pPr>
        <w:rPr>
          <w:lang w:val="en-US"/>
        </w:rPr>
      </w:pPr>
    </w:p>
    <w:p w14:paraId="2B7ADA17" w14:textId="77777777" w:rsidR="00DA4784" w:rsidRDefault="00DA4784">
      <w:pPr>
        <w:rPr>
          <w:lang w:val="en-US"/>
        </w:rPr>
      </w:pPr>
    </w:p>
    <w:p w14:paraId="230D7A60" w14:textId="77777777" w:rsidR="00DA4784" w:rsidRDefault="00DA4784">
      <w:pPr>
        <w:rPr>
          <w:lang w:val="en-US"/>
        </w:rPr>
      </w:pPr>
    </w:p>
    <w:p w14:paraId="571C7C6E" w14:textId="77777777" w:rsidR="00DA4784" w:rsidRDefault="00DA4784">
      <w:pPr>
        <w:rPr>
          <w:lang w:val="en-US"/>
        </w:rPr>
      </w:pPr>
    </w:p>
    <w:p w14:paraId="7ADE73B4" w14:textId="77777777" w:rsidR="00DA4784" w:rsidRDefault="00DA4784">
      <w:pPr>
        <w:pStyle w:val="ListParagraph"/>
        <w:rPr>
          <w:lang w:val="en-US"/>
        </w:rPr>
      </w:pPr>
    </w:p>
    <w:p w14:paraId="4309C83C" w14:textId="77777777" w:rsidR="00DA4784" w:rsidRDefault="00000000">
      <w:pPr>
        <w:pStyle w:val="ListParagraph"/>
        <w:numPr>
          <w:ilvl w:val="0"/>
          <w:numId w:val="35"/>
        </w:numPr>
        <w:rPr>
          <w:lang w:val="en-US"/>
        </w:rPr>
      </w:pPr>
      <w:r>
        <w:rPr>
          <w:noProof/>
          <w:szCs w:val="24"/>
          <w:lang w:val="en-US"/>
        </w:rPr>
        <w:drawing>
          <wp:anchor distT="0" distB="0" distL="0" distR="0" simplePos="0" relativeHeight="8" behindDoc="1" locked="0" layoutInCell="1" allowOverlap="1" wp14:anchorId="6146E3F2" wp14:editId="77A3B6EB">
            <wp:simplePos x="0" y="0"/>
            <wp:positionH relativeFrom="column">
              <wp:posOffset>115570</wp:posOffset>
            </wp:positionH>
            <wp:positionV relativeFrom="paragraph">
              <wp:posOffset>332301</wp:posOffset>
            </wp:positionV>
            <wp:extent cx="5040630" cy="2966717"/>
            <wp:effectExtent l="0" t="0" r="7620" b="5080"/>
            <wp:wrapNone/>
            <wp:docPr id="105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19" cstate="print"/>
                    <a:srcRect/>
                    <a:stretch/>
                  </pic:blipFill>
                  <pic:spPr>
                    <a:xfrm>
                      <a:off x="0" y="0"/>
                      <a:ext cx="5040630" cy="2966717"/>
                    </a:xfrm>
                    <a:prstGeom prst="rect">
                      <a:avLst/>
                    </a:prstGeom>
                    <a:ln>
                      <a:noFill/>
                    </a:ln>
                  </pic:spPr>
                </pic:pic>
              </a:graphicData>
            </a:graphic>
            <wp14:sizeRelH relativeFrom="page">
              <wp14:pctWidth>0</wp14:pctWidth>
            </wp14:sizeRelH>
            <wp14:sizeRelV relativeFrom="page">
              <wp14:pctHeight>0</wp14:pctHeight>
            </wp14:sizeRelV>
          </wp:anchor>
        </w:drawing>
      </w:r>
      <w:r>
        <w:rPr>
          <w:lang w:val="en-US"/>
        </w:rPr>
        <w:t>Uji Heterokedastisitas</w:t>
      </w:r>
    </w:p>
    <w:p w14:paraId="69538BC6" w14:textId="77777777" w:rsidR="00DA4784" w:rsidRDefault="00DA4784">
      <w:pPr>
        <w:pStyle w:val="ListParagraph"/>
        <w:rPr>
          <w:lang w:val="en-US"/>
        </w:rPr>
      </w:pPr>
    </w:p>
    <w:p w14:paraId="45260CF0" w14:textId="77777777" w:rsidR="00DA4784" w:rsidRDefault="00DA4784">
      <w:pPr>
        <w:rPr>
          <w:lang w:val="en-US"/>
        </w:rPr>
      </w:pPr>
    </w:p>
    <w:p w14:paraId="5FCB1D24" w14:textId="77777777" w:rsidR="00DA4784" w:rsidRDefault="00DA4784">
      <w:pPr>
        <w:rPr>
          <w:lang w:val="en-US"/>
        </w:rPr>
      </w:pPr>
    </w:p>
    <w:p w14:paraId="0E29D2A3" w14:textId="77777777" w:rsidR="00DA4784" w:rsidRDefault="00DA4784">
      <w:pPr>
        <w:rPr>
          <w:lang w:val="en-US"/>
        </w:rPr>
      </w:pPr>
    </w:p>
    <w:p w14:paraId="7582618C" w14:textId="77777777" w:rsidR="00DA4784" w:rsidRDefault="00DA4784">
      <w:pPr>
        <w:rPr>
          <w:lang w:val="en-US"/>
        </w:rPr>
      </w:pPr>
    </w:p>
    <w:p w14:paraId="25E529C1" w14:textId="77777777" w:rsidR="00DA4784" w:rsidRDefault="00DA4784">
      <w:pPr>
        <w:rPr>
          <w:lang w:val="en-US"/>
        </w:rPr>
      </w:pPr>
    </w:p>
    <w:p w14:paraId="637F882F" w14:textId="77777777" w:rsidR="00DA4784" w:rsidRDefault="00DA4784">
      <w:pPr>
        <w:rPr>
          <w:lang w:val="en-US"/>
        </w:rPr>
      </w:pPr>
    </w:p>
    <w:p w14:paraId="2E986052" w14:textId="77777777" w:rsidR="00DA4784" w:rsidRDefault="00000000">
      <w:pPr>
        <w:pStyle w:val="ListParagraph"/>
        <w:numPr>
          <w:ilvl w:val="0"/>
          <w:numId w:val="35"/>
        </w:numPr>
        <w:rPr>
          <w:lang w:val="en-US"/>
        </w:rPr>
      </w:pPr>
      <w:r>
        <w:rPr>
          <w:lang w:val="en-US"/>
        </w:rPr>
        <w:lastRenderedPageBreak/>
        <w:t>Uji Autokorelasi</w:t>
      </w:r>
    </w:p>
    <w:tbl>
      <w:tblPr>
        <w:tblW w:w="7337"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028"/>
        <w:gridCol w:w="1090"/>
        <w:gridCol w:w="1473"/>
        <w:gridCol w:w="1473"/>
        <w:gridCol w:w="1477"/>
      </w:tblGrid>
      <w:tr w:rsidR="00DA4784" w14:paraId="6204D448" w14:textId="77777777">
        <w:trPr>
          <w:cantSplit/>
          <w:trHeight w:val="411"/>
        </w:trPr>
        <w:tc>
          <w:tcPr>
            <w:tcW w:w="7337" w:type="dxa"/>
            <w:gridSpan w:val="6"/>
            <w:tcBorders>
              <w:top w:val="nil"/>
              <w:left w:val="nil"/>
              <w:bottom w:val="nil"/>
              <w:right w:val="nil"/>
            </w:tcBorders>
            <w:shd w:val="clear" w:color="auto" w:fill="FFFFFF"/>
            <w:vAlign w:val="center"/>
          </w:tcPr>
          <w:p w14:paraId="26B3FD30" w14:textId="77777777" w:rsidR="00DA4784" w:rsidRDefault="00000000">
            <w:pPr>
              <w:autoSpaceDE w:val="0"/>
              <w:autoSpaceDN w:val="0"/>
              <w:adjustRightInd w:val="0"/>
              <w:spacing w:after="0" w:line="320" w:lineRule="atLeast"/>
              <w:ind w:left="60" w:right="60"/>
              <w:jc w:val="center"/>
              <w:rPr>
                <w:rFonts w:ascii="Arial" w:hAnsi="Arial" w:cs="Arial"/>
                <w:color w:val="010205"/>
                <w:sz w:val="22"/>
                <w:lang w:val="en-ID"/>
              </w:rPr>
            </w:pPr>
            <w:r>
              <w:rPr>
                <w:rFonts w:ascii="Arial" w:hAnsi="Arial" w:cs="Arial"/>
                <w:b/>
                <w:bCs/>
                <w:color w:val="010205"/>
                <w:sz w:val="22"/>
                <w:lang w:val="en-ID"/>
              </w:rPr>
              <w:t>Model Summary</w:t>
            </w:r>
            <w:r>
              <w:rPr>
                <w:rFonts w:ascii="Arial" w:hAnsi="Arial" w:cs="Arial"/>
                <w:b/>
                <w:bCs/>
                <w:color w:val="010205"/>
                <w:sz w:val="22"/>
                <w:vertAlign w:val="superscript"/>
                <w:lang w:val="en-ID"/>
              </w:rPr>
              <w:t>b</w:t>
            </w:r>
          </w:p>
        </w:tc>
      </w:tr>
      <w:tr w:rsidR="00DA4784" w14:paraId="485940AC" w14:textId="77777777">
        <w:trPr>
          <w:cantSplit/>
          <w:trHeight w:val="824"/>
        </w:trPr>
        <w:tc>
          <w:tcPr>
            <w:tcW w:w="796" w:type="dxa"/>
            <w:tcBorders>
              <w:top w:val="nil"/>
              <w:left w:val="nil"/>
              <w:bottom w:val="single" w:sz="8" w:space="0" w:color="152935"/>
              <w:right w:val="nil"/>
            </w:tcBorders>
            <w:shd w:val="clear" w:color="auto" w:fill="FFFFFF"/>
            <w:vAlign w:val="bottom"/>
          </w:tcPr>
          <w:p w14:paraId="6E50B0AF"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1028" w:type="dxa"/>
            <w:tcBorders>
              <w:top w:val="nil"/>
              <w:left w:val="nil"/>
              <w:bottom w:val="single" w:sz="8" w:space="0" w:color="152935"/>
              <w:right w:val="single" w:sz="8" w:space="0" w:color="E0E0E0"/>
            </w:tcBorders>
            <w:shd w:val="clear" w:color="auto" w:fill="FFFFFF"/>
            <w:vAlign w:val="bottom"/>
          </w:tcPr>
          <w:p w14:paraId="2897244F"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R</w:t>
            </w:r>
          </w:p>
        </w:tc>
        <w:tc>
          <w:tcPr>
            <w:tcW w:w="1090" w:type="dxa"/>
            <w:tcBorders>
              <w:top w:val="nil"/>
              <w:left w:val="single" w:sz="8" w:space="0" w:color="E0E0E0"/>
              <w:bottom w:val="single" w:sz="8" w:space="0" w:color="152935"/>
              <w:right w:val="single" w:sz="8" w:space="0" w:color="E0E0E0"/>
            </w:tcBorders>
            <w:shd w:val="clear" w:color="auto" w:fill="FFFFFF"/>
            <w:vAlign w:val="bottom"/>
          </w:tcPr>
          <w:p w14:paraId="4958B28E"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R Square</w:t>
            </w:r>
          </w:p>
        </w:tc>
        <w:tc>
          <w:tcPr>
            <w:tcW w:w="1473" w:type="dxa"/>
            <w:tcBorders>
              <w:top w:val="nil"/>
              <w:left w:val="single" w:sz="8" w:space="0" w:color="E0E0E0"/>
              <w:bottom w:val="single" w:sz="8" w:space="0" w:color="152935"/>
              <w:right w:val="single" w:sz="8" w:space="0" w:color="E0E0E0"/>
            </w:tcBorders>
            <w:shd w:val="clear" w:color="auto" w:fill="FFFFFF"/>
            <w:vAlign w:val="bottom"/>
          </w:tcPr>
          <w:p w14:paraId="6AC6D2D7"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Adjusted R Square</w:t>
            </w:r>
          </w:p>
        </w:tc>
        <w:tc>
          <w:tcPr>
            <w:tcW w:w="1473" w:type="dxa"/>
            <w:tcBorders>
              <w:top w:val="nil"/>
              <w:left w:val="single" w:sz="8" w:space="0" w:color="E0E0E0"/>
              <w:bottom w:val="single" w:sz="8" w:space="0" w:color="152935"/>
              <w:right w:val="single" w:sz="8" w:space="0" w:color="E0E0E0"/>
            </w:tcBorders>
            <w:shd w:val="clear" w:color="auto" w:fill="FFFFFF"/>
            <w:vAlign w:val="bottom"/>
          </w:tcPr>
          <w:p w14:paraId="68937977"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Std. Error of the Estimate</w:t>
            </w:r>
          </w:p>
        </w:tc>
        <w:tc>
          <w:tcPr>
            <w:tcW w:w="1474" w:type="dxa"/>
            <w:tcBorders>
              <w:top w:val="nil"/>
              <w:left w:val="single" w:sz="8" w:space="0" w:color="E0E0E0"/>
              <w:bottom w:val="single" w:sz="8" w:space="0" w:color="152935"/>
              <w:right w:val="nil"/>
            </w:tcBorders>
            <w:shd w:val="clear" w:color="auto" w:fill="FFFFFF"/>
            <w:vAlign w:val="bottom"/>
          </w:tcPr>
          <w:p w14:paraId="7CA7B1B4"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Durbin-Watson</w:t>
            </w:r>
          </w:p>
        </w:tc>
      </w:tr>
      <w:tr w:rsidR="00DA4784" w14:paraId="503862D2" w14:textId="77777777">
        <w:trPr>
          <w:cantSplit/>
          <w:trHeight w:val="411"/>
        </w:trPr>
        <w:tc>
          <w:tcPr>
            <w:tcW w:w="796" w:type="dxa"/>
            <w:tcBorders>
              <w:top w:val="single" w:sz="8" w:space="0" w:color="152935"/>
              <w:left w:val="nil"/>
              <w:bottom w:val="single" w:sz="8" w:space="0" w:color="152935"/>
              <w:right w:val="nil"/>
            </w:tcBorders>
            <w:shd w:val="clear" w:color="auto" w:fill="E0E0E0"/>
          </w:tcPr>
          <w:p w14:paraId="2312F11C"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028" w:type="dxa"/>
            <w:tcBorders>
              <w:top w:val="single" w:sz="8" w:space="0" w:color="152935"/>
              <w:left w:val="nil"/>
              <w:bottom w:val="single" w:sz="8" w:space="0" w:color="152935"/>
              <w:right w:val="single" w:sz="8" w:space="0" w:color="E0E0E0"/>
            </w:tcBorders>
            <w:shd w:val="clear" w:color="auto" w:fill="FFFFFF"/>
          </w:tcPr>
          <w:p w14:paraId="28B884D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.805</w:t>
            </w:r>
            <w:r>
              <w:rPr>
                <w:rFonts w:ascii="Arial" w:hAnsi="Arial" w:cs="Arial"/>
                <w:color w:val="010205"/>
                <w:sz w:val="18"/>
                <w:szCs w:val="18"/>
                <w:vertAlign w:val="superscript"/>
                <w:lang w:val="en-ID"/>
              </w:rPr>
              <w:t>a</w:t>
            </w:r>
          </w:p>
        </w:tc>
        <w:tc>
          <w:tcPr>
            <w:tcW w:w="1090" w:type="dxa"/>
            <w:tcBorders>
              <w:top w:val="single" w:sz="8" w:space="0" w:color="152935"/>
              <w:left w:val="single" w:sz="8" w:space="0" w:color="E0E0E0"/>
              <w:bottom w:val="single" w:sz="8" w:space="0" w:color="152935"/>
              <w:right w:val="single" w:sz="8" w:space="0" w:color="E0E0E0"/>
            </w:tcBorders>
            <w:shd w:val="clear" w:color="auto" w:fill="FFFFFF"/>
          </w:tcPr>
          <w:p w14:paraId="49CD9C8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.648</w:t>
            </w:r>
          </w:p>
        </w:tc>
        <w:tc>
          <w:tcPr>
            <w:tcW w:w="1473" w:type="dxa"/>
            <w:tcBorders>
              <w:top w:val="single" w:sz="8" w:space="0" w:color="152935"/>
              <w:left w:val="single" w:sz="8" w:space="0" w:color="E0E0E0"/>
              <w:bottom w:val="single" w:sz="8" w:space="0" w:color="152935"/>
              <w:right w:val="single" w:sz="8" w:space="0" w:color="E0E0E0"/>
            </w:tcBorders>
            <w:shd w:val="clear" w:color="auto" w:fill="FFFFFF"/>
          </w:tcPr>
          <w:p w14:paraId="6FFBA2A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.607</w:t>
            </w:r>
          </w:p>
        </w:tc>
        <w:tc>
          <w:tcPr>
            <w:tcW w:w="1473" w:type="dxa"/>
            <w:tcBorders>
              <w:top w:val="single" w:sz="8" w:space="0" w:color="152935"/>
              <w:left w:val="single" w:sz="8" w:space="0" w:color="E0E0E0"/>
              <w:bottom w:val="single" w:sz="8" w:space="0" w:color="152935"/>
              <w:right w:val="single" w:sz="8" w:space="0" w:color="E0E0E0"/>
            </w:tcBorders>
            <w:shd w:val="clear" w:color="auto" w:fill="FFFFFF"/>
          </w:tcPr>
          <w:p w14:paraId="239B4A1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7270.61860</w:t>
            </w:r>
          </w:p>
        </w:tc>
        <w:tc>
          <w:tcPr>
            <w:tcW w:w="1474" w:type="dxa"/>
            <w:tcBorders>
              <w:top w:val="single" w:sz="8" w:space="0" w:color="152935"/>
              <w:left w:val="single" w:sz="8" w:space="0" w:color="E0E0E0"/>
              <w:bottom w:val="single" w:sz="8" w:space="0" w:color="152935"/>
              <w:right w:val="nil"/>
            </w:tcBorders>
            <w:shd w:val="clear" w:color="auto" w:fill="FFFFFF"/>
          </w:tcPr>
          <w:p w14:paraId="177720F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1.927</w:t>
            </w:r>
          </w:p>
        </w:tc>
      </w:tr>
      <w:tr w:rsidR="00DA4784" w14:paraId="48A0438A" w14:textId="77777777">
        <w:trPr>
          <w:cantSplit/>
          <w:trHeight w:val="411"/>
        </w:trPr>
        <w:tc>
          <w:tcPr>
            <w:tcW w:w="7337" w:type="dxa"/>
            <w:gridSpan w:val="6"/>
            <w:tcBorders>
              <w:top w:val="nil"/>
              <w:left w:val="nil"/>
              <w:bottom w:val="nil"/>
              <w:right w:val="nil"/>
            </w:tcBorders>
            <w:shd w:val="clear" w:color="auto" w:fill="FFFFFF"/>
          </w:tcPr>
          <w:p w14:paraId="1E33E9E2"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a. Predictors: (Constant), EPS, DER, ROA, NPM</w:t>
            </w:r>
          </w:p>
        </w:tc>
      </w:tr>
      <w:tr w:rsidR="00DA4784" w14:paraId="45EC3A29" w14:textId="77777777">
        <w:trPr>
          <w:cantSplit/>
          <w:trHeight w:val="387"/>
        </w:trPr>
        <w:tc>
          <w:tcPr>
            <w:tcW w:w="7337" w:type="dxa"/>
            <w:gridSpan w:val="6"/>
            <w:tcBorders>
              <w:top w:val="nil"/>
              <w:left w:val="nil"/>
              <w:bottom w:val="nil"/>
              <w:right w:val="nil"/>
            </w:tcBorders>
            <w:shd w:val="clear" w:color="auto" w:fill="FFFFFF"/>
          </w:tcPr>
          <w:p w14:paraId="474BE710"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b. Dependent Variable: Harga Saham</w:t>
            </w:r>
          </w:p>
        </w:tc>
      </w:tr>
    </w:tbl>
    <w:p w14:paraId="12801F93" w14:textId="77777777" w:rsidR="00DA4784" w:rsidRDefault="00DA4784">
      <w:pPr>
        <w:rPr>
          <w:lang w:val="en-US"/>
        </w:rPr>
      </w:pPr>
    </w:p>
    <w:tbl>
      <w:tblPr>
        <w:tblpPr w:leftFromText="180" w:rightFromText="180" w:vertAnchor="text" w:horzAnchor="margin" w:tblpXSpec="right" w:tblpY="1053"/>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028"/>
        <w:gridCol w:w="1090"/>
        <w:gridCol w:w="1473"/>
        <w:gridCol w:w="1473"/>
        <w:gridCol w:w="1477"/>
      </w:tblGrid>
      <w:tr w:rsidR="00DA4784" w14:paraId="5B7662D5" w14:textId="77777777">
        <w:trPr>
          <w:cantSplit/>
          <w:trHeight w:val="411"/>
        </w:trPr>
        <w:tc>
          <w:tcPr>
            <w:tcW w:w="7337" w:type="dxa"/>
            <w:gridSpan w:val="6"/>
            <w:tcBorders>
              <w:top w:val="nil"/>
              <w:left w:val="nil"/>
              <w:bottom w:val="nil"/>
              <w:right w:val="nil"/>
            </w:tcBorders>
            <w:shd w:val="clear" w:color="auto" w:fill="FFFFFF"/>
            <w:vAlign w:val="center"/>
          </w:tcPr>
          <w:p w14:paraId="5847F45C" w14:textId="77777777" w:rsidR="00DA4784" w:rsidRDefault="00000000">
            <w:pPr>
              <w:autoSpaceDE w:val="0"/>
              <w:autoSpaceDN w:val="0"/>
              <w:adjustRightInd w:val="0"/>
              <w:spacing w:after="0" w:line="320" w:lineRule="atLeast"/>
              <w:ind w:left="60" w:right="60"/>
              <w:jc w:val="center"/>
              <w:rPr>
                <w:rFonts w:ascii="Arial" w:hAnsi="Arial" w:cs="Arial"/>
                <w:color w:val="010205"/>
                <w:sz w:val="22"/>
                <w:lang w:val="en-ID"/>
              </w:rPr>
            </w:pPr>
            <w:r>
              <w:rPr>
                <w:rFonts w:ascii="Arial" w:hAnsi="Arial" w:cs="Arial"/>
                <w:b/>
                <w:bCs/>
                <w:color w:val="010205"/>
                <w:sz w:val="22"/>
                <w:lang w:val="en-ID"/>
              </w:rPr>
              <w:t>Model Summary</w:t>
            </w:r>
            <w:r>
              <w:rPr>
                <w:rFonts w:ascii="Arial" w:hAnsi="Arial" w:cs="Arial"/>
                <w:b/>
                <w:bCs/>
                <w:color w:val="010205"/>
                <w:sz w:val="22"/>
                <w:vertAlign w:val="superscript"/>
                <w:lang w:val="en-ID"/>
              </w:rPr>
              <w:t>b</w:t>
            </w:r>
          </w:p>
        </w:tc>
      </w:tr>
      <w:tr w:rsidR="00DA4784" w14:paraId="0BE9A6A2" w14:textId="77777777">
        <w:trPr>
          <w:gridAfter w:val="1"/>
          <w:wAfter w:w="1477" w:type="dxa"/>
          <w:cantSplit/>
          <w:trHeight w:val="824"/>
        </w:trPr>
        <w:tc>
          <w:tcPr>
            <w:tcW w:w="796" w:type="dxa"/>
            <w:tcBorders>
              <w:top w:val="nil"/>
              <w:left w:val="nil"/>
              <w:bottom w:val="single" w:sz="8" w:space="0" w:color="152935"/>
              <w:right w:val="nil"/>
            </w:tcBorders>
            <w:shd w:val="clear" w:color="auto" w:fill="FFFFFF"/>
            <w:vAlign w:val="bottom"/>
          </w:tcPr>
          <w:p w14:paraId="67BA776B"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1028" w:type="dxa"/>
            <w:tcBorders>
              <w:top w:val="nil"/>
              <w:left w:val="nil"/>
              <w:bottom w:val="single" w:sz="8" w:space="0" w:color="152935"/>
              <w:right w:val="single" w:sz="8" w:space="0" w:color="E0E0E0"/>
            </w:tcBorders>
            <w:shd w:val="clear" w:color="auto" w:fill="FFFFFF"/>
            <w:vAlign w:val="bottom"/>
          </w:tcPr>
          <w:p w14:paraId="77842F3E"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R</w:t>
            </w:r>
          </w:p>
        </w:tc>
        <w:tc>
          <w:tcPr>
            <w:tcW w:w="1090" w:type="dxa"/>
            <w:tcBorders>
              <w:top w:val="nil"/>
              <w:left w:val="single" w:sz="8" w:space="0" w:color="E0E0E0"/>
              <w:bottom w:val="single" w:sz="8" w:space="0" w:color="152935"/>
              <w:right w:val="single" w:sz="8" w:space="0" w:color="E0E0E0"/>
            </w:tcBorders>
            <w:shd w:val="clear" w:color="auto" w:fill="FFFFFF"/>
            <w:vAlign w:val="bottom"/>
          </w:tcPr>
          <w:p w14:paraId="25154287"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R Square</w:t>
            </w:r>
          </w:p>
        </w:tc>
        <w:tc>
          <w:tcPr>
            <w:tcW w:w="1473" w:type="dxa"/>
            <w:tcBorders>
              <w:top w:val="nil"/>
              <w:left w:val="single" w:sz="8" w:space="0" w:color="E0E0E0"/>
              <w:bottom w:val="single" w:sz="8" w:space="0" w:color="152935"/>
              <w:right w:val="single" w:sz="8" w:space="0" w:color="E0E0E0"/>
            </w:tcBorders>
            <w:shd w:val="clear" w:color="auto" w:fill="FFFFFF"/>
            <w:vAlign w:val="bottom"/>
          </w:tcPr>
          <w:p w14:paraId="3BA60930"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Adjusted R Square</w:t>
            </w:r>
          </w:p>
        </w:tc>
        <w:tc>
          <w:tcPr>
            <w:tcW w:w="1473" w:type="dxa"/>
            <w:tcBorders>
              <w:top w:val="nil"/>
              <w:left w:val="single" w:sz="8" w:space="0" w:color="E0E0E0"/>
              <w:bottom w:val="single" w:sz="8" w:space="0" w:color="152935"/>
              <w:right w:val="single" w:sz="8" w:space="0" w:color="E0E0E0"/>
            </w:tcBorders>
            <w:shd w:val="clear" w:color="auto" w:fill="FFFFFF"/>
            <w:vAlign w:val="bottom"/>
          </w:tcPr>
          <w:p w14:paraId="6BBB4F9A"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Std. Error of the Estimate</w:t>
            </w:r>
          </w:p>
        </w:tc>
      </w:tr>
      <w:tr w:rsidR="00DA4784" w14:paraId="25729A92" w14:textId="77777777">
        <w:trPr>
          <w:gridAfter w:val="1"/>
          <w:wAfter w:w="1477" w:type="dxa"/>
          <w:cantSplit/>
          <w:trHeight w:val="411"/>
        </w:trPr>
        <w:tc>
          <w:tcPr>
            <w:tcW w:w="796" w:type="dxa"/>
            <w:tcBorders>
              <w:top w:val="single" w:sz="8" w:space="0" w:color="152935"/>
              <w:left w:val="nil"/>
              <w:bottom w:val="single" w:sz="8" w:space="0" w:color="152935"/>
              <w:right w:val="nil"/>
            </w:tcBorders>
            <w:shd w:val="clear" w:color="auto" w:fill="E0E0E0"/>
          </w:tcPr>
          <w:p w14:paraId="1DAA46AE"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028" w:type="dxa"/>
            <w:tcBorders>
              <w:top w:val="single" w:sz="8" w:space="0" w:color="152935"/>
              <w:left w:val="nil"/>
              <w:bottom w:val="single" w:sz="8" w:space="0" w:color="152935"/>
              <w:right w:val="single" w:sz="8" w:space="0" w:color="E0E0E0"/>
            </w:tcBorders>
            <w:shd w:val="clear" w:color="auto" w:fill="FFFFFF"/>
          </w:tcPr>
          <w:p w14:paraId="2866530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.805</w:t>
            </w:r>
            <w:r>
              <w:rPr>
                <w:rFonts w:ascii="Arial" w:hAnsi="Arial" w:cs="Arial"/>
                <w:color w:val="010205"/>
                <w:sz w:val="18"/>
                <w:szCs w:val="18"/>
                <w:vertAlign w:val="superscript"/>
                <w:lang w:val="en-ID"/>
              </w:rPr>
              <w:t>a</w:t>
            </w:r>
          </w:p>
        </w:tc>
        <w:tc>
          <w:tcPr>
            <w:tcW w:w="1090" w:type="dxa"/>
            <w:tcBorders>
              <w:top w:val="single" w:sz="8" w:space="0" w:color="152935"/>
              <w:left w:val="single" w:sz="8" w:space="0" w:color="E0E0E0"/>
              <w:bottom w:val="single" w:sz="8" w:space="0" w:color="152935"/>
              <w:right w:val="single" w:sz="8" w:space="0" w:color="E0E0E0"/>
            </w:tcBorders>
            <w:shd w:val="clear" w:color="auto" w:fill="FFFFFF"/>
          </w:tcPr>
          <w:p w14:paraId="788C413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.648</w:t>
            </w:r>
          </w:p>
        </w:tc>
        <w:tc>
          <w:tcPr>
            <w:tcW w:w="1473" w:type="dxa"/>
            <w:tcBorders>
              <w:top w:val="single" w:sz="8" w:space="0" w:color="152935"/>
              <w:left w:val="single" w:sz="8" w:space="0" w:color="E0E0E0"/>
              <w:bottom w:val="single" w:sz="8" w:space="0" w:color="152935"/>
              <w:right w:val="single" w:sz="8" w:space="0" w:color="E0E0E0"/>
            </w:tcBorders>
            <w:shd w:val="clear" w:color="auto" w:fill="FFFFFF"/>
          </w:tcPr>
          <w:p w14:paraId="37AF60C8"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.607</w:t>
            </w:r>
          </w:p>
        </w:tc>
        <w:tc>
          <w:tcPr>
            <w:tcW w:w="1473" w:type="dxa"/>
            <w:tcBorders>
              <w:top w:val="single" w:sz="8" w:space="0" w:color="152935"/>
              <w:left w:val="single" w:sz="8" w:space="0" w:color="E0E0E0"/>
              <w:bottom w:val="single" w:sz="8" w:space="0" w:color="152935"/>
              <w:right w:val="single" w:sz="8" w:space="0" w:color="E0E0E0"/>
            </w:tcBorders>
            <w:shd w:val="clear" w:color="auto" w:fill="FFFFFF"/>
          </w:tcPr>
          <w:p w14:paraId="5E20A54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7270.61860</w:t>
            </w:r>
          </w:p>
        </w:tc>
      </w:tr>
      <w:tr w:rsidR="00DA4784" w14:paraId="0679CC66" w14:textId="77777777">
        <w:trPr>
          <w:cantSplit/>
          <w:trHeight w:val="411"/>
        </w:trPr>
        <w:tc>
          <w:tcPr>
            <w:tcW w:w="7337" w:type="dxa"/>
            <w:gridSpan w:val="6"/>
            <w:tcBorders>
              <w:top w:val="nil"/>
              <w:left w:val="nil"/>
              <w:bottom w:val="nil"/>
              <w:right w:val="nil"/>
            </w:tcBorders>
            <w:shd w:val="clear" w:color="auto" w:fill="FFFFFF"/>
          </w:tcPr>
          <w:p w14:paraId="38A0A8D5"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a. Predictors: (Constant), EPS, DER, ROA, NPM</w:t>
            </w:r>
          </w:p>
        </w:tc>
      </w:tr>
      <w:tr w:rsidR="00DA4784" w14:paraId="4FBA790B" w14:textId="77777777">
        <w:trPr>
          <w:cantSplit/>
          <w:trHeight w:val="387"/>
        </w:trPr>
        <w:tc>
          <w:tcPr>
            <w:tcW w:w="7337" w:type="dxa"/>
            <w:gridSpan w:val="6"/>
            <w:tcBorders>
              <w:top w:val="nil"/>
              <w:left w:val="nil"/>
              <w:bottom w:val="nil"/>
              <w:right w:val="nil"/>
            </w:tcBorders>
            <w:shd w:val="clear" w:color="auto" w:fill="FFFFFF"/>
          </w:tcPr>
          <w:p w14:paraId="09A31071"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b. Dependent Variable: Harga Saham</w:t>
            </w:r>
          </w:p>
        </w:tc>
      </w:tr>
    </w:tbl>
    <w:p w14:paraId="3FC28B77" w14:textId="77777777" w:rsidR="00DA4784" w:rsidRDefault="00000000">
      <w:pPr>
        <w:pStyle w:val="ListParagraph"/>
        <w:numPr>
          <w:ilvl w:val="0"/>
          <w:numId w:val="35"/>
        </w:numPr>
        <w:rPr>
          <w:lang w:val="en-US"/>
        </w:rPr>
      </w:pPr>
      <w:r>
        <w:rPr>
          <w:lang w:val="en-US"/>
        </w:rPr>
        <w:t>Koefisien Determinasi</w:t>
      </w:r>
    </w:p>
    <w:p w14:paraId="256D205C" w14:textId="77777777" w:rsidR="00DA4784" w:rsidRDefault="00DA4784">
      <w:pPr>
        <w:rPr>
          <w:lang w:val="en-US"/>
        </w:rPr>
      </w:pPr>
    </w:p>
    <w:p w14:paraId="667F31E0" w14:textId="77777777" w:rsidR="00DA4784" w:rsidRDefault="00DA4784">
      <w:pPr>
        <w:rPr>
          <w:lang w:val="en-US"/>
        </w:rPr>
      </w:pPr>
    </w:p>
    <w:p w14:paraId="38A95104" w14:textId="77777777" w:rsidR="00DA4784" w:rsidRDefault="00DA4784">
      <w:pPr>
        <w:rPr>
          <w:lang w:val="en-US"/>
        </w:rPr>
      </w:pPr>
    </w:p>
    <w:p w14:paraId="5295DCD8" w14:textId="77777777" w:rsidR="00DA4784" w:rsidRDefault="00DA4784">
      <w:pPr>
        <w:rPr>
          <w:lang w:val="en-US"/>
        </w:rPr>
      </w:pPr>
    </w:p>
    <w:p w14:paraId="5A4634DE" w14:textId="77777777" w:rsidR="00DA4784" w:rsidRDefault="00DA4784">
      <w:pPr>
        <w:rPr>
          <w:lang w:val="en-US"/>
        </w:rPr>
      </w:pPr>
    </w:p>
    <w:p w14:paraId="5266FFCA" w14:textId="77777777" w:rsidR="00DA4784" w:rsidRDefault="00DA4784">
      <w:pPr>
        <w:rPr>
          <w:lang w:val="en-US"/>
        </w:rPr>
      </w:pPr>
    </w:p>
    <w:p w14:paraId="546FCBBD" w14:textId="77777777" w:rsidR="00DA4784" w:rsidRDefault="00DA4784">
      <w:pPr>
        <w:rPr>
          <w:lang w:val="en-US"/>
        </w:rPr>
      </w:pPr>
    </w:p>
    <w:p w14:paraId="5FE7E5F4" w14:textId="77777777" w:rsidR="00DA4784" w:rsidRDefault="00DA4784">
      <w:pPr>
        <w:rPr>
          <w:lang w:val="en-US"/>
        </w:rPr>
      </w:pPr>
    </w:p>
    <w:p w14:paraId="5E6DA8BE" w14:textId="77777777" w:rsidR="00DA4784" w:rsidRDefault="00DA4784">
      <w:pPr>
        <w:rPr>
          <w:lang w:val="en-US"/>
        </w:rPr>
      </w:pPr>
    </w:p>
    <w:p w14:paraId="2FEF5877" w14:textId="77777777" w:rsidR="00DA4784" w:rsidRDefault="00DA4784">
      <w:pPr>
        <w:rPr>
          <w:lang w:val="en-US"/>
        </w:rPr>
      </w:pPr>
    </w:p>
    <w:tbl>
      <w:tblPr>
        <w:tblpPr w:leftFromText="180" w:rightFromText="180" w:vertAnchor="text" w:horzAnchor="margin" w:tblpY="860"/>
        <w:tblW w:w="7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7"/>
        <w:gridCol w:w="1140"/>
        <w:gridCol w:w="1287"/>
        <w:gridCol w:w="1288"/>
        <w:gridCol w:w="1420"/>
        <w:gridCol w:w="990"/>
        <w:gridCol w:w="995"/>
      </w:tblGrid>
      <w:tr w:rsidR="00DA4784" w14:paraId="01EDD0E5" w14:textId="77777777">
        <w:trPr>
          <w:cantSplit/>
          <w:trHeight w:val="435"/>
        </w:trPr>
        <w:tc>
          <w:tcPr>
            <w:tcW w:w="7827" w:type="dxa"/>
            <w:gridSpan w:val="7"/>
            <w:tcBorders>
              <w:top w:val="nil"/>
              <w:left w:val="nil"/>
              <w:bottom w:val="nil"/>
              <w:right w:val="nil"/>
            </w:tcBorders>
            <w:shd w:val="clear" w:color="auto" w:fill="FFFFFF"/>
            <w:vAlign w:val="center"/>
          </w:tcPr>
          <w:p w14:paraId="0C21A619" w14:textId="77777777" w:rsidR="00DA4784" w:rsidRDefault="00000000">
            <w:pPr>
              <w:autoSpaceDE w:val="0"/>
              <w:autoSpaceDN w:val="0"/>
              <w:adjustRightInd w:val="0"/>
              <w:spacing w:after="0" w:line="320" w:lineRule="atLeast"/>
              <w:ind w:left="60" w:right="60"/>
              <w:jc w:val="center"/>
              <w:rPr>
                <w:rFonts w:ascii="Arial" w:hAnsi="Arial" w:cs="Arial"/>
                <w:color w:val="010205"/>
                <w:sz w:val="22"/>
                <w:lang w:val="en-ID"/>
              </w:rPr>
            </w:pPr>
            <w:r>
              <w:rPr>
                <w:rFonts w:ascii="Arial" w:hAnsi="Arial" w:cs="Arial"/>
                <w:b/>
                <w:bCs/>
                <w:color w:val="010205"/>
                <w:sz w:val="22"/>
                <w:lang w:val="en-ID"/>
              </w:rPr>
              <w:lastRenderedPageBreak/>
              <w:t>Coefficients</w:t>
            </w:r>
            <w:r>
              <w:rPr>
                <w:rFonts w:ascii="Arial" w:hAnsi="Arial" w:cs="Arial"/>
                <w:b/>
                <w:bCs/>
                <w:color w:val="010205"/>
                <w:sz w:val="22"/>
                <w:vertAlign w:val="superscript"/>
                <w:lang w:val="en-ID"/>
              </w:rPr>
              <w:t>a</w:t>
            </w:r>
          </w:p>
        </w:tc>
      </w:tr>
      <w:tr w:rsidR="00DA4784" w14:paraId="4AF9D622" w14:textId="77777777">
        <w:trPr>
          <w:cantSplit/>
          <w:trHeight w:val="872"/>
        </w:trPr>
        <w:tc>
          <w:tcPr>
            <w:tcW w:w="1847" w:type="dxa"/>
            <w:gridSpan w:val="2"/>
            <w:vMerge w:val="restart"/>
            <w:tcBorders>
              <w:top w:val="nil"/>
              <w:left w:val="nil"/>
              <w:bottom w:val="nil"/>
              <w:right w:val="nil"/>
            </w:tcBorders>
            <w:shd w:val="clear" w:color="auto" w:fill="FFFFFF"/>
            <w:vAlign w:val="bottom"/>
          </w:tcPr>
          <w:p w14:paraId="1B73A36E"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2575" w:type="dxa"/>
            <w:gridSpan w:val="2"/>
            <w:tcBorders>
              <w:top w:val="nil"/>
              <w:left w:val="nil"/>
              <w:bottom w:val="nil"/>
              <w:right w:val="single" w:sz="8" w:space="0" w:color="E0E0E0"/>
            </w:tcBorders>
            <w:shd w:val="clear" w:color="auto" w:fill="FFFFFF"/>
            <w:vAlign w:val="bottom"/>
          </w:tcPr>
          <w:p w14:paraId="3E517C52"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Unstandardized Coefficients</w:t>
            </w:r>
          </w:p>
        </w:tc>
        <w:tc>
          <w:tcPr>
            <w:tcW w:w="1420" w:type="dxa"/>
            <w:tcBorders>
              <w:top w:val="nil"/>
              <w:left w:val="single" w:sz="8" w:space="0" w:color="E0E0E0"/>
              <w:bottom w:val="nil"/>
              <w:right w:val="single" w:sz="8" w:space="0" w:color="E0E0E0"/>
            </w:tcBorders>
            <w:shd w:val="clear" w:color="auto" w:fill="FFFFFF"/>
            <w:vAlign w:val="bottom"/>
          </w:tcPr>
          <w:p w14:paraId="571B1999"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Standardized Coefficients</w:t>
            </w:r>
          </w:p>
        </w:tc>
        <w:tc>
          <w:tcPr>
            <w:tcW w:w="990" w:type="dxa"/>
            <w:vMerge w:val="restart"/>
            <w:tcBorders>
              <w:top w:val="nil"/>
              <w:left w:val="single" w:sz="8" w:space="0" w:color="E0E0E0"/>
              <w:bottom w:val="nil"/>
              <w:right w:val="single" w:sz="8" w:space="0" w:color="E0E0E0"/>
            </w:tcBorders>
            <w:shd w:val="clear" w:color="auto" w:fill="FFFFFF"/>
            <w:vAlign w:val="bottom"/>
          </w:tcPr>
          <w:p w14:paraId="45B1EB2F"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t</w:t>
            </w:r>
          </w:p>
        </w:tc>
        <w:tc>
          <w:tcPr>
            <w:tcW w:w="995" w:type="dxa"/>
            <w:vMerge w:val="restart"/>
            <w:tcBorders>
              <w:top w:val="nil"/>
              <w:left w:val="single" w:sz="8" w:space="0" w:color="E0E0E0"/>
              <w:bottom w:val="nil"/>
              <w:right w:val="nil"/>
            </w:tcBorders>
            <w:shd w:val="clear" w:color="auto" w:fill="FFFFFF"/>
            <w:vAlign w:val="bottom"/>
          </w:tcPr>
          <w:p w14:paraId="5598336E"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Sig.</w:t>
            </w:r>
          </w:p>
        </w:tc>
      </w:tr>
      <w:tr w:rsidR="00DA4784" w14:paraId="1B2C42DA" w14:textId="77777777">
        <w:trPr>
          <w:cantSplit/>
          <w:trHeight w:val="194"/>
        </w:trPr>
        <w:tc>
          <w:tcPr>
            <w:tcW w:w="1847" w:type="dxa"/>
            <w:gridSpan w:val="2"/>
            <w:vMerge/>
            <w:tcBorders>
              <w:top w:val="nil"/>
              <w:left w:val="nil"/>
              <w:bottom w:val="nil"/>
              <w:right w:val="nil"/>
            </w:tcBorders>
            <w:shd w:val="clear" w:color="auto" w:fill="FFFFFF"/>
            <w:vAlign w:val="bottom"/>
          </w:tcPr>
          <w:p w14:paraId="6D98A1A7" w14:textId="77777777" w:rsidR="00DA4784" w:rsidRDefault="00DA4784">
            <w:pPr>
              <w:autoSpaceDE w:val="0"/>
              <w:autoSpaceDN w:val="0"/>
              <w:adjustRightInd w:val="0"/>
              <w:spacing w:after="0" w:line="240" w:lineRule="auto"/>
              <w:jc w:val="left"/>
              <w:rPr>
                <w:rFonts w:ascii="Arial" w:hAnsi="Arial" w:cs="Arial"/>
                <w:color w:val="264A60"/>
                <w:sz w:val="18"/>
                <w:szCs w:val="18"/>
                <w:lang w:val="en-ID"/>
              </w:rPr>
            </w:pPr>
          </w:p>
        </w:tc>
        <w:tc>
          <w:tcPr>
            <w:tcW w:w="1287" w:type="dxa"/>
            <w:tcBorders>
              <w:top w:val="nil"/>
              <w:left w:val="nil"/>
              <w:bottom w:val="single" w:sz="8" w:space="0" w:color="152935"/>
              <w:right w:val="single" w:sz="8" w:space="0" w:color="E0E0E0"/>
            </w:tcBorders>
            <w:shd w:val="clear" w:color="auto" w:fill="FFFFFF"/>
            <w:vAlign w:val="bottom"/>
          </w:tcPr>
          <w:p w14:paraId="137E7291"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B</w:t>
            </w:r>
          </w:p>
        </w:tc>
        <w:tc>
          <w:tcPr>
            <w:tcW w:w="1288" w:type="dxa"/>
            <w:tcBorders>
              <w:top w:val="nil"/>
              <w:left w:val="single" w:sz="8" w:space="0" w:color="E0E0E0"/>
              <w:bottom w:val="single" w:sz="8" w:space="0" w:color="152935"/>
              <w:right w:val="single" w:sz="8" w:space="0" w:color="E0E0E0"/>
            </w:tcBorders>
            <w:shd w:val="clear" w:color="auto" w:fill="FFFFFF"/>
            <w:vAlign w:val="bottom"/>
          </w:tcPr>
          <w:p w14:paraId="74FDD18E"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Std. Error</w:t>
            </w:r>
          </w:p>
        </w:tc>
        <w:tc>
          <w:tcPr>
            <w:tcW w:w="1420" w:type="dxa"/>
            <w:tcBorders>
              <w:top w:val="nil"/>
              <w:left w:val="single" w:sz="8" w:space="0" w:color="E0E0E0"/>
              <w:bottom w:val="single" w:sz="8" w:space="0" w:color="152935"/>
              <w:right w:val="single" w:sz="8" w:space="0" w:color="E0E0E0"/>
            </w:tcBorders>
            <w:shd w:val="clear" w:color="auto" w:fill="FFFFFF"/>
            <w:vAlign w:val="bottom"/>
          </w:tcPr>
          <w:p w14:paraId="485D2D38"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Beta</w:t>
            </w:r>
          </w:p>
        </w:tc>
        <w:tc>
          <w:tcPr>
            <w:tcW w:w="990" w:type="dxa"/>
            <w:vMerge/>
            <w:tcBorders>
              <w:top w:val="nil"/>
              <w:left w:val="single" w:sz="8" w:space="0" w:color="E0E0E0"/>
              <w:bottom w:val="nil"/>
              <w:right w:val="single" w:sz="8" w:space="0" w:color="E0E0E0"/>
            </w:tcBorders>
            <w:shd w:val="clear" w:color="auto" w:fill="FFFFFF"/>
            <w:vAlign w:val="bottom"/>
          </w:tcPr>
          <w:p w14:paraId="399CA844" w14:textId="77777777" w:rsidR="00DA4784" w:rsidRDefault="00DA4784">
            <w:pPr>
              <w:autoSpaceDE w:val="0"/>
              <w:autoSpaceDN w:val="0"/>
              <w:adjustRightInd w:val="0"/>
              <w:spacing w:after="0" w:line="240" w:lineRule="auto"/>
              <w:jc w:val="left"/>
              <w:rPr>
                <w:rFonts w:ascii="Arial" w:hAnsi="Arial" w:cs="Arial"/>
                <w:color w:val="264A60"/>
                <w:sz w:val="18"/>
                <w:szCs w:val="18"/>
                <w:lang w:val="en-ID"/>
              </w:rPr>
            </w:pPr>
          </w:p>
        </w:tc>
        <w:tc>
          <w:tcPr>
            <w:tcW w:w="995" w:type="dxa"/>
            <w:vMerge/>
            <w:tcBorders>
              <w:top w:val="nil"/>
              <w:left w:val="single" w:sz="8" w:space="0" w:color="E0E0E0"/>
              <w:bottom w:val="nil"/>
              <w:right w:val="nil"/>
            </w:tcBorders>
            <w:shd w:val="clear" w:color="auto" w:fill="FFFFFF"/>
            <w:vAlign w:val="bottom"/>
          </w:tcPr>
          <w:p w14:paraId="49F01A42" w14:textId="77777777" w:rsidR="00DA4784" w:rsidRDefault="00DA4784">
            <w:pPr>
              <w:autoSpaceDE w:val="0"/>
              <w:autoSpaceDN w:val="0"/>
              <w:adjustRightInd w:val="0"/>
              <w:spacing w:after="0" w:line="240" w:lineRule="auto"/>
              <w:jc w:val="left"/>
              <w:rPr>
                <w:rFonts w:ascii="Arial" w:hAnsi="Arial" w:cs="Arial"/>
                <w:color w:val="264A60"/>
                <w:sz w:val="18"/>
                <w:szCs w:val="18"/>
                <w:lang w:val="en-ID"/>
              </w:rPr>
            </w:pPr>
          </w:p>
        </w:tc>
      </w:tr>
      <w:tr w:rsidR="00DA4784" w14:paraId="7543DE40" w14:textId="77777777">
        <w:trPr>
          <w:cantSplit/>
          <w:trHeight w:val="435"/>
        </w:trPr>
        <w:tc>
          <w:tcPr>
            <w:tcW w:w="707" w:type="dxa"/>
            <w:vMerge w:val="restart"/>
            <w:tcBorders>
              <w:top w:val="single" w:sz="8" w:space="0" w:color="152935"/>
              <w:left w:val="nil"/>
              <w:bottom w:val="single" w:sz="8" w:space="0" w:color="152935"/>
              <w:right w:val="nil"/>
            </w:tcBorders>
            <w:shd w:val="clear" w:color="auto" w:fill="E0E0E0"/>
          </w:tcPr>
          <w:p w14:paraId="0C0D55C1"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140" w:type="dxa"/>
            <w:tcBorders>
              <w:top w:val="single" w:sz="8" w:space="0" w:color="152935"/>
              <w:left w:val="nil"/>
              <w:bottom w:val="single" w:sz="8" w:space="0" w:color="AEAEAE"/>
              <w:right w:val="nil"/>
            </w:tcBorders>
            <w:shd w:val="clear" w:color="auto" w:fill="E0E0E0"/>
          </w:tcPr>
          <w:p w14:paraId="769F7532"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(Constant)</w:t>
            </w:r>
          </w:p>
        </w:tc>
        <w:tc>
          <w:tcPr>
            <w:tcW w:w="1287" w:type="dxa"/>
            <w:tcBorders>
              <w:top w:val="single" w:sz="8" w:space="0" w:color="152935"/>
              <w:left w:val="nil"/>
              <w:bottom w:val="single" w:sz="8" w:space="0" w:color="AEAEAE"/>
              <w:right w:val="single" w:sz="8" w:space="0" w:color="E0E0E0"/>
            </w:tcBorders>
            <w:shd w:val="clear" w:color="auto" w:fill="FFFFFF"/>
          </w:tcPr>
          <w:p w14:paraId="5E60062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181.512</w:t>
            </w:r>
          </w:p>
        </w:tc>
        <w:tc>
          <w:tcPr>
            <w:tcW w:w="1288" w:type="dxa"/>
            <w:tcBorders>
              <w:top w:val="single" w:sz="8" w:space="0" w:color="152935"/>
              <w:left w:val="single" w:sz="8" w:space="0" w:color="E0E0E0"/>
              <w:bottom w:val="single" w:sz="8" w:space="0" w:color="AEAEAE"/>
              <w:right w:val="single" w:sz="8" w:space="0" w:color="E0E0E0"/>
            </w:tcBorders>
            <w:shd w:val="clear" w:color="auto" w:fill="FFFFFF"/>
          </w:tcPr>
          <w:p w14:paraId="24DA1F34"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2362.198</w:t>
            </w:r>
          </w:p>
        </w:tc>
        <w:tc>
          <w:tcPr>
            <w:tcW w:w="14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EEBD778" w14:textId="77777777" w:rsidR="00DA4784" w:rsidRDefault="00DA4784">
            <w:pPr>
              <w:autoSpaceDE w:val="0"/>
              <w:autoSpaceDN w:val="0"/>
              <w:adjustRightInd w:val="0"/>
              <w:spacing w:after="0" w:line="240" w:lineRule="auto"/>
              <w:jc w:val="left"/>
              <w:rPr>
                <w:szCs w:val="24"/>
                <w:lang w:val="en-ID"/>
              </w:rPr>
            </w:pP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18B5FEA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.077</w:t>
            </w:r>
          </w:p>
        </w:tc>
        <w:tc>
          <w:tcPr>
            <w:tcW w:w="995" w:type="dxa"/>
            <w:tcBorders>
              <w:top w:val="single" w:sz="8" w:space="0" w:color="152935"/>
              <w:left w:val="single" w:sz="8" w:space="0" w:color="E0E0E0"/>
              <w:bottom w:val="single" w:sz="8" w:space="0" w:color="AEAEAE"/>
              <w:right w:val="nil"/>
            </w:tcBorders>
            <w:shd w:val="clear" w:color="auto" w:fill="FFFFFF"/>
          </w:tcPr>
          <w:p w14:paraId="18F7CB6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.939</w:t>
            </w:r>
          </w:p>
        </w:tc>
      </w:tr>
      <w:tr w:rsidR="00DA4784" w14:paraId="5BA9D4D7" w14:textId="77777777">
        <w:trPr>
          <w:cantSplit/>
          <w:trHeight w:val="194"/>
        </w:trPr>
        <w:tc>
          <w:tcPr>
            <w:tcW w:w="707" w:type="dxa"/>
            <w:vMerge/>
            <w:tcBorders>
              <w:top w:val="single" w:sz="8" w:space="0" w:color="152935"/>
              <w:left w:val="nil"/>
              <w:bottom w:val="single" w:sz="8" w:space="0" w:color="152935"/>
              <w:right w:val="nil"/>
            </w:tcBorders>
            <w:shd w:val="clear" w:color="auto" w:fill="E0E0E0"/>
          </w:tcPr>
          <w:p w14:paraId="47B22C4B"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140" w:type="dxa"/>
            <w:tcBorders>
              <w:top w:val="single" w:sz="8" w:space="0" w:color="AEAEAE"/>
              <w:left w:val="nil"/>
              <w:bottom w:val="single" w:sz="8" w:space="0" w:color="AEAEAE"/>
              <w:right w:val="nil"/>
            </w:tcBorders>
            <w:shd w:val="clear" w:color="auto" w:fill="E0E0E0"/>
          </w:tcPr>
          <w:p w14:paraId="195A1A95"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1287" w:type="dxa"/>
            <w:tcBorders>
              <w:top w:val="single" w:sz="8" w:space="0" w:color="AEAEAE"/>
              <w:left w:val="nil"/>
              <w:bottom w:val="single" w:sz="8" w:space="0" w:color="AEAEAE"/>
              <w:right w:val="single" w:sz="8" w:space="0" w:color="E0E0E0"/>
            </w:tcBorders>
            <w:shd w:val="clear" w:color="auto" w:fill="FFFFFF"/>
          </w:tcPr>
          <w:p w14:paraId="30BA77B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-425.898</w:t>
            </w:r>
          </w:p>
        </w:tc>
        <w:tc>
          <w:tcPr>
            <w:tcW w:w="1288" w:type="dxa"/>
            <w:tcBorders>
              <w:top w:val="single" w:sz="8" w:space="0" w:color="AEAEAE"/>
              <w:left w:val="single" w:sz="8" w:space="0" w:color="E0E0E0"/>
              <w:bottom w:val="single" w:sz="8" w:space="0" w:color="AEAEAE"/>
              <w:right w:val="single" w:sz="8" w:space="0" w:color="E0E0E0"/>
            </w:tcBorders>
            <w:shd w:val="clear" w:color="auto" w:fill="FFFFFF"/>
          </w:tcPr>
          <w:p w14:paraId="7C90243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216.356</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0CA1F4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-.238</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51FDE8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-1.969</w:t>
            </w:r>
          </w:p>
        </w:tc>
        <w:tc>
          <w:tcPr>
            <w:tcW w:w="995" w:type="dxa"/>
            <w:tcBorders>
              <w:top w:val="single" w:sz="8" w:space="0" w:color="AEAEAE"/>
              <w:left w:val="single" w:sz="8" w:space="0" w:color="E0E0E0"/>
              <w:bottom w:val="single" w:sz="8" w:space="0" w:color="AEAEAE"/>
              <w:right w:val="nil"/>
            </w:tcBorders>
            <w:shd w:val="clear" w:color="auto" w:fill="FFFFFF"/>
          </w:tcPr>
          <w:p w14:paraId="52A9EB04"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.057</w:t>
            </w:r>
          </w:p>
        </w:tc>
      </w:tr>
      <w:tr w:rsidR="00DA4784" w14:paraId="4AB0D2DE" w14:textId="77777777">
        <w:trPr>
          <w:cantSplit/>
          <w:trHeight w:val="194"/>
        </w:trPr>
        <w:tc>
          <w:tcPr>
            <w:tcW w:w="707" w:type="dxa"/>
            <w:vMerge/>
            <w:tcBorders>
              <w:top w:val="single" w:sz="8" w:space="0" w:color="152935"/>
              <w:left w:val="nil"/>
              <w:bottom w:val="single" w:sz="8" w:space="0" w:color="152935"/>
              <w:right w:val="nil"/>
            </w:tcBorders>
            <w:shd w:val="clear" w:color="auto" w:fill="E0E0E0"/>
          </w:tcPr>
          <w:p w14:paraId="1D571486"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140" w:type="dxa"/>
            <w:tcBorders>
              <w:top w:val="single" w:sz="8" w:space="0" w:color="AEAEAE"/>
              <w:left w:val="nil"/>
              <w:bottom w:val="single" w:sz="8" w:space="0" w:color="AEAEAE"/>
              <w:right w:val="nil"/>
            </w:tcBorders>
            <w:shd w:val="clear" w:color="auto" w:fill="E0E0E0"/>
          </w:tcPr>
          <w:p w14:paraId="30BB190B"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1287" w:type="dxa"/>
            <w:tcBorders>
              <w:top w:val="single" w:sz="8" w:space="0" w:color="AEAEAE"/>
              <w:left w:val="nil"/>
              <w:bottom w:val="single" w:sz="8" w:space="0" w:color="AEAEAE"/>
              <w:right w:val="single" w:sz="8" w:space="0" w:color="E0E0E0"/>
            </w:tcBorders>
            <w:shd w:val="clear" w:color="auto" w:fill="FFFFFF"/>
          </w:tcPr>
          <w:p w14:paraId="14BC95F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-8.391</w:t>
            </w:r>
          </w:p>
        </w:tc>
        <w:tc>
          <w:tcPr>
            <w:tcW w:w="1288" w:type="dxa"/>
            <w:tcBorders>
              <w:top w:val="single" w:sz="8" w:space="0" w:color="AEAEAE"/>
              <w:left w:val="single" w:sz="8" w:space="0" w:color="E0E0E0"/>
              <w:bottom w:val="single" w:sz="8" w:space="0" w:color="AEAEAE"/>
              <w:right w:val="single" w:sz="8" w:space="0" w:color="E0E0E0"/>
            </w:tcBorders>
            <w:shd w:val="clear" w:color="auto" w:fill="FFFFFF"/>
          </w:tcPr>
          <w:p w14:paraId="21D1C57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16.983</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7919B4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-.052</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7FE06D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-.494</w:t>
            </w:r>
          </w:p>
        </w:tc>
        <w:tc>
          <w:tcPr>
            <w:tcW w:w="995" w:type="dxa"/>
            <w:tcBorders>
              <w:top w:val="single" w:sz="8" w:space="0" w:color="AEAEAE"/>
              <w:left w:val="single" w:sz="8" w:space="0" w:color="E0E0E0"/>
              <w:bottom w:val="single" w:sz="8" w:space="0" w:color="AEAEAE"/>
              <w:right w:val="nil"/>
            </w:tcBorders>
            <w:shd w:val="clear" w:color="auto" w:fill="FFFFFF"/>
          </w:tcPr>
          <w:p w14:paraId="675889F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.624</w:t>
            </w:r>
          </w:p>
        </w:tc>
      </w:tr>
      <w:tr w:rsidR="00DA4784" w14:paraId="762D2D91" w14:textId="77777777">
        <w:trPr>
          <w:cantSplit/>
          <w:trHeight w:val="194"/>
        </w:trPr>
        <w:tc>
          <w:tcPr>
            <w:tcW w:w="707" w:type="dxa"/>
            <w:vMerge/>
            <w:tcBorders>
              <w:top w:val="single" w:sz="8" w:space="0" w:color="152935"/>
              <w:left w:val="nil"/>
              <w:bottom w:val="single" w:sz="8" w:space="0" w:color="152935"/>
              <w:right w:val="nil"/>
            </w:tcBorders>
            <w:shd w:val="clear" w:color="auto" w:fill="E0E0E0"/>
          </w:tcPr>
          <w:p w14:paraId="7C967333"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140" w:type="dxa"/>
            <w:tcBorders>
              <w:top w:val="single" w:sz="8" w:space="0" w:color="AEAEAE"/>
              <w:left w:val="nil"/>
              <w:bottom w:val="single" w:sz="8" w:space="0" w:color="AEAEAE"/>
              <w:right w:val="nil"/>
            </w:tcBorders>
            <w:shd w:val="clear" w:color="auto" w:fill="E0E0E0"/>
          </w:tcPr>
          <w:p w14:paraId="32CE6297"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1287" w:type="dxa"/>
            <w:tcBorders>
              <w:top w:val="single" w:sz="8" w:space="0" w:color="AEAEAE"/>
              <w:left w:val="nil"/>
              <w:bottom w:val="single" w:sz="8" w:space="0" w:color="AEAEAE"/>
              <w:right w:val="single" w:sz="8" w:space="0" w:color="E0E0E0"/>
            </w:tcBorders>
            <w:shd w:val="clear" w:color="auto" w:fill="FFFFFF"/>
          </w:tcPr>
          <w:p w14:paraId="32A9067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839.981</w:t>
            </w:r>
          </w:p>
        </w:tc>
        <w:tc>
          <w:tcPr>
            <w:tcW w:w="1288" w:type="dxa"/>
            <w:tcBorders>
              <w:top w:val="single" w:sz="8" w:space="0" w:color="AEAEAE"/>
              <w:left w:val="single" w:sz="8" w:space="0" w:color="E0E0E0"/>
              <w:bottom w:val="single" w:sz="8" w:space="0" w:color="AEAEAE"/>
              <w:right w:val="single" w:sz="8" w:space="0" w:color="E0E0E0"/>
            </w:tcBorders>
            <w:shd w:val="clear" w:color="auto" w:fill="FFFFFF"/>
          </w:tcPr>
          <w:p w14:paraId="19699AE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138.796</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3689F6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.742</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FB82C8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6.052</w:t>
            </w:r>
          </w:p>
        </w:tc>
        <w:tc>
          <w:tcPr>
            <w:tcW w:w="995" w:type="dxa"/>
            <w:tcBorders>
              <w:top w:val="single" w:sz="8" w:space="0" w:color="AEAEAE"/>
              <w:left w:val="single" w:sz="8" w:space="0" w:color="E0E0E0"/>
              <w:bottom w:val="single" w:sz="8" w:space="0" w:color="AEAEAE"/>
              <w:right w:val="nil"/>
            </w:tcBorders>
            <w:shd w:val="clear" w:color="auto" w:fill="FFFFFF"/>
          </w:tcPr>
          <w:p w14:paraId="3791F9E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.000</w:t>
            </w:r>
          </w:p>
        </w:tc>
      </w:tr>
      <w:tr w:rsidR="00DA4784" w14:paraId="427A91B5" w14:textId="77777777">
        <w:trPr>
          <w:cantSplit/>
          <w:trHeight w:val="194"/>
        </w:trPr>
        <w:tc>
          <w:tcPr>
            <w:tcW w:w="707" w:type="dxa"/>
            <w:vMerge/>
            <w:tcBorders>
              <w:top w:val="single" w:sz="8" w:space="0" w:color="152935"/>
              <w:left w:val="nil"/>
              <w:bottom w:val="single" w:sz="8" w:space="0" w:color="152935"/>
              <w:right w:val="nil"/>
            </w:tcBorders>
            <w:shd w:val="clear" w:color="auto" w:fill="E0E0E0"/>
          </w:tcPr>
          <w:p w14:paraId="3E3A1048"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140" w:type="dxa"/>
            <w:tcBorders>
              <w:top w:val="single" w:sz="8" w:space="0" w:color="AEAEAE"/>
              <w:left w:val="nil"/>
              <w:bottom w:val="single" w:sz="8" w:space="0" w:color="152935"/>
              <w:right w:val="nil"/>
            </w:tcBorders>
            <w:shd w:val="clear" w:color="auto" w:fill="E0E0E0"/>
          </w:tcPr>
          <w:p w14:paraId="548F76B1"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EPS</w:t>
            </w:r>
          </w:p>
        </w:tc>
        <w:tc>
          <w:tcPr>
            <w:tcW w:w="1287" w:type="dxa"/>
            <w:tcBorders>
              <w:top w:val="single" w:sz="8" w:space="0" w:color="AEAEAE"/>
              <w:left w:val="nil"/>
              <w:bottom w:val="single" w:sz="8" w:space="0" w:color="152935"/>
              <w:right w:val="single" w:sz="8" w:space="0" w:color="E0E0E0"/>
            </w:tcBorders>
            <w:shd w:val="clear" w:color="auto" w:fill="FFFFFF"/>
          </w:tcPr>
          <w:p w14:paraId="1EC94AA8"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28.398</w:t>
            </w:r>
          </w:p>
        </w:tc>
        <w:tc>
          <w:tcPr>
            <w:tcW w:w="1288" w:type="dxa"/>
            <w:tcBorders>
              <w:top w:val="single" w:sz="8" w:space="0" w:color="AEAEAE"/>
              <w:left w:val="single" w:sz="8" w:space="0" w:color="E0E0E0"/>
              <w:bottom w:val="single" w:sz="8" w:space="0" w:color="152935"/>
              <w:right w:val="single" w:sz="8" w:space="0" w:color="E0E0E0"/>
            </w:tcBorders>
            <w:shd w:val="clear" w:color="auto" w:fill="FFFFFF"/>
          </w:tcPr>
          <w:p w14:paraId="2B41C72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13.454</w:t>
            </w:r>
          </w:p>
        </w:tc>
        <w:tc>
          <w:tcPr>
            <w:tcW w:w="1420" w:type="dxa"/>
            <w:tcBorders>
              <w:top w:val="single" w:sz="8" w:space="0" w:color="AEAEAE"/>
              <w:left w:val="single" w:sz="8" w:space="0" w:color="E0E0E0"/>
              <w:bottom w:val="single" w:sz="8" w:space="0" w:color="152935"/>
              <w:right w:val="single" w:sz="8" w:space="0" w:color="E0E0E0"/>
            </w:tcBorders>
            <w:shd w:val="clear" w:color="auto" w:fill="FFFFFF"/>
          </w:tcPr>
          <w:p w14:paraId="1581FEE2"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.264</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371BE42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2.111</w:t>
            </w:r>
          </w:p>
        </w:tc>
        <w:tc>
          <w:tcPr>
            <w:tcW w:w="995" w:type="dxa"/>
            <w:tcBorders>
              <w:top w:val="single" w:sz="8" w:space="0" w:color="AEAEAE"/>
              <w:left w:val="single" w:sz="8" w:space="0" w:color="E0E0E0"/>
              <w:bottom w:val="single" w:sz="8" w:space="0" w:color="152935"/>
              <w:right w:val="nil"/>
            </w:tcBorders>
            <w:shd w:val="clear" w:color="auto" w:fill="FFFFFF"/>
          </w:tcPr>
          <w:p w14:paraId="440D04B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.042</w:t>
            </w:r>
          </w:p>
        </w:tc>
      </w:tr>
      <w:tr w:rsidR="00DA4784" w14:paraId="47D93084" w14:textId="77777777">
        <w:trPr>
          <w:cantSplit/>
          <w:trHeight w:val="435"/>
        </w:trPr>
        <w:tc>
          <w:tcPr>
            <w:tcW w:w="7827" w:type="dxa"/>
            <w:gridSpan w:val="7"/>
            <w:tcBorders>
              <w:top w:val="nil"/>
              <w:left w:val="nil"/>
              <w:bottom w:val="nil"/>
              <w:right w:val="nil"/>
            </w:tcBorders>
            <w:shd w:val="clear" w:color="auto" w:fill="FFFFFF"/>
          </w:tcPr>
          <w:p w14:paraId="7334B38D"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a. Dependent Variable: Harga Saham</w:t>
            </w:r>
          </w:p>
        </w:tc>
      </w:tr>
    </w:tbl>
    <w:p w14:paraId="72272160" w14:textId="77777777" w:rsidR="00DA4784" w:rsidRDefault="00000000">
      <w:pPr>
        <w:pStyle w:val="ListParagraph"/>
        <w:numPr>
          <w:ilvl w:val="0"/>
          <w:numId w:val="35"/>
        </w:numPr>
        <w:rPr>
          <w:lang w:val="en-US"/>
        </w:rPr>
      </w:pPr>
      <w:r>
        <w:rPr>
          <w:lang w:val="en-US"/>
        </w:rPr>
        <w:t>Uji Parsial (Uji t)</w:t>
      </w:r>
    </w:p>
    <w:p w14:paraId="62384F84" w14:textId="77777777" w:rsidR="00DA4784" w:rsidRDefault="00DA4784">
      <w:pPr>
        <w:rPr>
          <w:lang w:val="en-US"/>
        </w:rPr>
      </w:pPr>
    </w:p>
    <w:p w14:paraId="254F6DAC" w14:textId="77777777" w:rsidR="00DA4784" w:rsidRDefault="00000000">
      <w:pPr>
        <w:pStyle w:val="ListParagraph"/>
        <w:numPr>
          <w:ilvl w:val="0"/>
          <w:numId w:val="35"/>
        </w:numPr>
        <w:rPr>
          <w:lang w:val="en-US"/>
        </w:rPr>
      </w:pPr>
      <w:r>
        <w:rPr>
          <w:lang w:val="en-US"/>
        </w:rPr>
        <w:t>Uji Simultan (Uji F)</w:t>
      </w:r>
    </w:p>
    <w:tbl>
      <w:tblPr>
        <w:tblpPr w:leftFromText="180" w:rightFromText="180" w:vertAnchor="text" w:horzAnchor="margin" w:tblpXSpec="right" w:tblpY="121"/>
        <w:tblW w:w="7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6"/>
        <w:gridCol w:w="1156"/>
        <w:gridCol w:w="1318"/>
        <w:gridCol w:w="920"/>
        <w:gridCol w:w="1318"/>
        <w:gridCol w:w="920"/>
        <w:gridCol w:w="926"/>
      </w:tblGrid>
      <w:tr w:rsidR="00DA4784" w14:paraId="707E52F5" w14:textId="77777777">
        <w:trPr>
          <w:cantSplit/>
          <w:trHeight w:val="317"/>
        </w:trPr>
        <w:tc>
          <w:tcPr>
            <w:tcW w:w="7214" w:type="dxa"/>
            <w:gridSpan w:val="7"/>
            <w:tcBorders>
              <w:top w:val="nil"/>
              <w:left w:val="nil"/>
              <w:bottom w:val="nil"/>
              <w:right w:val="nil"/>
            </w:tcBorders>
            <w:shd w:val="clear" w:color="auto" w:fill="FFFFFF"/>
            <w:vAlign w:val="center"/>
          </w:tcPr>
          <w:p w14:paraId="732F167B" w14:textId="77777777" w:rsidR="00DA4784" w:rsidRDefault="00000000">
            <w:pPr>
              <w:autoSpaceDE w:val="0"/>
              <w:autoSpaceDN w:val="0"/>
              <w:adjustRightInd w:val="0"/>
              <w:spacing w:after="0" w:line="320" w:lineRule="atLeast"/>
              <w:ind w:left="60" w:right="60"/>
              <w:jc w:val="center"/>
              <w:rPr>
                <w:rFonts w:ascii="Arial" w:hAnsi="Arial" w:cs="Arial"/>
                <w:color w:val="010205"/>
                <w:sz w:val="22"/>
                <w:lang w:val="en-ID"/>
              </w:rPr>
            </w:pPr>
            <w:r>
              <w:rPr>
                <w:rFonts w:ascii="Arial" w:hAnsi="Arial" w:cs="Arial"/>
                <w:b/>
                <w:bCs/>
                <w:color w:val="010205"/>
                <w:sz w:val="22"/>
                <w:lang w:val="en-ID"/>
              </w:rPr>
              <w:t>ANOVA</w:t>
            </w:r>
            <w:r>
              <w:rPr>
                <w:rFonts w:ascii="Arial" w:hAnsi="Arial" w:cs="Arial"/>
                <w:b/>
                <w:bCs/>
                <w:color w:val="010205"/>
                <w:sz w:val="22"/>
                <w:vertAlign w:val="superscript"/>
                <w:lang w:val="en-ID"/>
              </w:rPr>
              <w:t>a</w:t>
            </w:r>
          </w:p>
        </w:tc>
      </w:tr>
      <w:tr w:rsidR="00DA4784" w14:paraId="34B474B2" w14:textId="77777777">
        <w:trPr>
          <w:cantSplit/>
          <w:trHeight w:val="317"/>
        </w:trPr>
        <w:tc>
          <w:tcPr>
            <w:tcW w:w="1812" w:type="dxa"/>
            <w:gridSpan w:val="2"/>
            <w:tcBorders>
              <w:top w:val="nil"/>
              <w:left w:val="nil"/>
              <w:bottom w:val="single" w:sz="8" w:space="0" w:color="152935"/>
              <w:right w:val="nil"/>
            </w:tcBorders>
            <w:shd w:val="clear" w:color="auto" w:fill="FFFFFF"/>
            <w:vAlign w:val="bottom"/>
          </w:tcPr>
          <w:p w14:paraId="39417EF6"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Model</w:t>
            </w:r>
          </w:p>
        </w:tc>
        <w:tc>
          <w:tcPr>
            <w:tcW w:w="1318" w:type="dxa"/>
            <w:tcBorders>
              <w:top w:val="nil"/>
              <w:left w:val="nil"/>
              <w:bottom w:val="single" w:sz="8" w:space="0" w:color="152935"/>
              <w:right w:val="single" w:sz="8" w:space="0" w:color="E0E0E0"/>
            </w:tcBorders>
            <w:shd w:val="clear" w:color="auto" w:fill="FFFFFF"/>
            <w:vAlign w:val="bottom"/>
          </w:tcPr>
          <w:p w14:paraId="20B063E2"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Sum of Squares</w:t>
            </w:r>
          </w:p>
        </w:tc>
        <w:tc>
          <w:tcPr>
            <w:tcW w:w="920" w:type="dxa"/>
            <w:tcBorders>
              <w:top w:val="nil"/>
              <w:left w:val="single" w:sz="8" w:space="0" w:color="E0E0E0"/>
              <w:bottom w:val="single" w:sz="8" w:space="0" w:color="152935"/>
              <w:right w:val="single" w:sz="8" w:space="0" w:color="E0E0E0"/>
            </w:tcBorders>
            <w:shd w:val="clear" w:color="auto" w:fill="FFFFFF"/>
            <w:vAlign w:val="bottom"/>
          </w:tcPr>
          <w:p w14:paraId="29F497A4"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df</w:t>
            </w:r>
          </w:p>
        </w:tc>
        <w:tc>
          <w:tcPr>
            <w:tcW w:w="1318" w:type="dxa"/>
            <w:tcBorders>
              <w:top w:val="nil"/>
              <w:left w:val="single" w:sz="8" w:space="0" w:color="E0E0E0"/>
              <w:bottom w:val="single" w:sz="8" w:space="0" w:color="152935"/>
              <w:right w:val="single" w:sz="8" w:space="0" w:color="E0E0E0"/>
            </w:tcBorders>
            <w:shd w:val="clear" w:color="auto" w:fill="FFFFFF"/>
            <w:vAlign w:val="bottom"/>
          </w:tcPr>
          <w:p w14:paraId="276A2D72"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Mean Square</w:t>
            </w:r>
          </w:p>
        </w:tc>
        <w:tc>
          <w:tcPr>
            <w:tcW w:w="920" w:type="dxa"/>
            <w:tcBorders>
              <w:top w:val="nil"/>
              <w:left w:val="single" w:sz="8" w:space="0" w:color="E0E0E0"/>
              <w:bottom w:val="single" w:sz="8" w:space="0" w:color="152935"/>
              <w:right w:val="single" w:sz="8" w:space="0" w:color="E0E0E0"/>
            </w:tcBorders>
            <w:shd w:val="clear" w:color="auto" w:fill="FFFFFF"/>
            <w:vAlign w:val="bottom"/>
          </w:tcPr>
          <w:p w14:paraId="2F5E311A"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F</w:t>
            </w:r>
          </w:p>
        </w:tc>
        <w:tc>
          <w:tcPr>
            <w:tcW w:w="924" w:type="dxa"/>
            <w:tcBorders>
              <w:top w:val="nil"/>
              <w:left w:val="single" w:sz="8" w:space="0" w:color="E0E0E0"/>
              <w:bottom w:val="single" w:sz="8" w:space="0" w:color="152935"/>
              <w:right w:val="nil"/>
            </w:tcBorders>
            <w:shd w:val="clear" w:color="auto" w:fill="FFFFFF"/>
            <w:vAlign w:val="bottom"/>
          </w:tcPr>
          <w:p w14:paraId="4B8E7F3F"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Sig.</w:t>
            </w:r>
          </w:p>
        </w:tc>
      </w:tr>
      <w:tr w:rsidR="00DA4784" w14:paraId="5C2308F7" w14:textId="77777777">
        <w:trPr>
          <w:cantSplit/>
          <w:trHeight w:val="635"/>
        </w:trPr>
        <w:tc>
          <w:tcPr>
            <w:tcW w:w="656" w:type="dxa"/>
            <w:vMerge w:val="restart"/>
            <w:tcBorders>
              <w:top w:val="single" w:sz="8" w:space="0" w:color="152935"/>
              <w:left w:val="nil"/>
              <w:bottom w:val="single" w:sz="8" w:space="0" w:color="152935"/>
              <w:right w:val="nil"/>
            </w:tcBorders>
            <w:shd w:val="clear" w:color="auto" w:fill="E0E0E0"/>
          </w:tcPr>
          <w:p w14:paraId="09ED9E38"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1</w:t>
            </w:r>
          </w:p>
        </w:tc>
        <w:tc>
          <w:tcPr>
            <w:tcW w:w="1156" w:type="dxa"/>
            <w:tcBorders>
              <w:top w:val="single" w:sz="8" w:space="0" w:color="152935"/>
              <w:left w:val="nil"/>
              <w:bottom w:val="single" w:sz="8" w:space="0" w:color="AEAEAE"/>
              <w:right w:val="nil"/>
            </w:tcBorders>
            <w:shd w:val="clear" w:color="auto" w:fill="E0E0E0"/>
          </w:tcPr>
          <w:p w14:paraId="7BDB7DBE"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Regression</w:t>
            </w:r>
          </w:p>
        </w:tc>
        <w:tc>
          <w:tcPr>
            <w:tcW w:w="1318" w:type="dxa"/>
            <w:tcBorders>
              <w:top w:val="single" w:sz="8" w:space="0" w:color="152935"/>
              <w:left w:val="nil"/>
              <w:bottom w:val="single" w:sz="8" w:space="0" w:color="AEAEAE"/>
              <w:right w:val="single" w:sz="8" w:space="0" w:color="E0E0E0"/>
            </w:tcBorders>
            <w:shd w:val="clear" w:color="auto" w:fill="FFFFFF"/>
          </w:tcPr>
          <w:p w14:paraId="2E73D31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3307566386.725</w:t>
            </w:r>
          </w:p>
        </w:tc>
        <w:tc>
          <w:tcPr>
            <w:tcW w:w="920" w:type="dxa"/>
            <w:tcBorders>
              <w:top w:val="single" w:sz="8" w:space="0" w:color="152935"/>
              <w:left w:val="single" w:sz="8" w:space="0" w:color="E0E0E0"/>
              <w:bottom w:val="single" w:sz="8" w:space="0" w:color="AEAEAE"/>
              <w:right w:val="single" w:sz="8" w:space="0" w:color="E0E0E0"/>
            </w:tcBorders>
            <w:shd w:val="clear" w:color="auto" w:fill="FFFFFF"/>
          </w:tcPr>
          <w:p w14:paraId="2C75F6F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w:t>
            </w:r>
          </w:p>
        </w:tc>
        <w:tc>
          <w:tcPr>
            <w:tcW w:w="1318" w:type="dxa"/>
            <w:tcBorders>
              <w:top w:val="single" w:sz="8" w:space="0" w:color="152935"/>
              <w:left w:val="single" w:sz="8" w:space="0" w:color="E0E0E0"/>
              <w:bottom w:val="single" w:sz="8" w:space="0" w:color="AEAEAE"/>
              <w:right w:val="single" w:sz="8" w:space="0" w:color="E0E0E0"/>
            </w:tcBorders>
            <w:shd w:val="clear" w:color="auto" w:fill="FFFFFF"/>
          </w:tcPr>
          <w:p w14:paraId="448F505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826891596.681</w:t>
            </w:r>
          </w:p>
        </w:tc>
        <w:tc>
          <w:tcPr>
            <w:tcW w:w="920" w:type="dxa"/>
            <w:tcBorders>
              <w:top w:val="single" w:sz="8" w:space="0" w:color="152935"/>
              <w:left w:val="single" w:sz="8" w:space="0" w:color="E0E0E0"/>
              <w:bottom w:val="single" w:sz="8" w:space="0" w:color="AEAEAE"/>
              <w:right w:val="single" w:sz="8" w:space="0" w:color="E0E0E0"/>
            </w:tcBorders>
            <w:shd w:val="clear" w:color="auto" w:fill="FFFFFF"/>
          </w:tcPr>
          <w:p w14:paraId="490B17A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15.642</w:t>
            </w:r>
          </w:p>
        </w:tc>
        <w:tc>
          <w:tcPr>
            <w:tcW w:w="924" w:type="dxa"/>
            <w:tcBorders>
              <w:top w:val="single" w:sz="8" w:space="0" w:color="152935"/>
              <w:left w:val="single" w:sz="8" w:space="0" w:color="E0E0E0"/>
              <w:bottom w:val="single" w:sz="8" w:space="0" w:color="AEAEAE"/>
              <w:right w:val="nil"/>
            </w:tcBorders>
            <w:shd w:val="clear" w:color="auto" w:fill="FFFFFF"/>
          </w:tcPr>
          <w:p w14:paraId="4997B5B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.000</w:t>
            </w:r>
            <w:r>
              <w:rPr>
                <w:rFonts w:ascii="Arial" w:hAnsi="Arial" w:cs="Arial"/>
                <w:color w:val="010205"/>
                <w:sz w:val="18"/>
                <w:szCs w:val="18"/>
                <w:vertAlign w:val="superscript"/>
                <w:lang w:val="en-ID"/>
              </w:rPr>
              <w:t>b</w:t>
            </w:r>
          </w:p>
        </w:tc>
      </w:tr>
      <w:tr w:rsidR="00DA4784" w14:paraId="7FBD4E8B" w14:textId="77777777">
        <w:trPr>
          <w:cantSplit/>
          <w:trHeight w:val="141"/>
        </w:trPr>
        <w:tc>
          <w:tcPr>
            <w:tcW w:w="656" w:type="dxa"/>
            <w:vMerge/>
            <w:tcBorders>
              <w:top w:val="single" w:sz="8" w:space="0" w:color="152935"/>
              <w:left w:val="nil"/>
              <w:bottom w:val="single" w:sz="8" w:space="0" w:color="152935"/>
              <w:right w:val="nil"/>
            </w:tcBorders>
            <w:shd w:val="clear" w:color="auto" w:fill="E0E0E0"/>
          </w:tcPr>
          <w:p w14:paraId="471BE39E"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156" w:type="dxa"/>
            <w:tcBorders>
              <w:top w:val="single" w:sz="8" w:space="0" w:color="AEAEAE"/>
              <w:left w:val="nil"/>
              <w:bottom w:val="single" w:sz="8" w:space="0" w:color="AEAEAE"/>
              <w:right w:val="nil"/>
            </w:tcBorders>
            <w:shd w:val="clear" w:color="auto" w:fill="E0E0E0"/>
          </w:tcPr>
          <w:p w14:paraId="13F7EFDB"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Residual</w:t>
            </w:r>
          </w:p>
        </w:tc>
        <w:tc>
          <w:tcPr>
            <w:tcW w:w="1318" w:type="dxa"/>
            <w:tcBorders>
              <w:top w:val="single" w:sz="8" w:space="0" w:color="AEAEAE"/>
              <w:left w:val="nil"/>
              <w:bottom w:val="single" w:sz="8" w:space="0" w:color="AEAEAE"/>
              <w:right w:val="single" w:sz="8" w:space="0" w:color="E0E0E0"/>
            </w:tcBorders>
            <w:shd w:val="clear" w:color="auto" w:fill="FFFFFF"/>
          </w:tcPr>
          <w:p w14:paraId="29B954A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1797304423.634</w:t>
            </w:r>
          </w:p>
        </w:tc>
        <w:tc>
          <w:tcPr>
            <w:tcW w:w="920" w:type="dxa"/>
            <w:tcBorders>
              <w:top w:val="single" w:sz="8" w:space="0" w:color="AEAEAE"/>
              <w:left w:val="single" w:sz="8" w:space="0" w:color="E0E0E0"/>
              <w:bottom w:val="single" w:sz="8" w:space="0" w:color="AEAEAE"/>
              <w:right w:val="single" w:sz="8" w:space="0" w:color="E0E0E0"/>
            </w:tcBorders>
            <w:shd w:val="clear" w:color="auto" w:fill="FFFFFF"/>
          </w:tcPr>
          <w:p w14:paraId="45F1C8C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34</w:t>
            </w:r>
          </w:p>
        </w:tc>
        <w:tc>
          <w:tcPr>
            <w:tcW w:w="1318" w:type="dxa"/>
            <w:tcBorders>
              <w:top w:val="single" w:sz="8" w:space="0" w:color="AEAEAE"/>
              <w:left w:val="single" w:sz="8" w:space="0" w:color="E0E0E0"/>
              <w:bottom w:val="single" w:sz="8" w:space="0" w:color="AEAEAE"/>
              <w:right w:val="single" w:sz="8" w:space="0" w:color="E0E0E0"/>
            </w:tcBorders>
            <w:shd w:val="clear" w:color="auto" w:fill="FFFFFF"/>
          </w:tcPr>
          <w:p w14:paraId="67AFB3D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52861894.813</w:t>
            </w:r>
          </w:p>
        </w:tc>
        <w:tc>
          <w:tcPr>
            <w:tcW w:w="9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93E2A6" w14:textId="77777777" w:rsidR="00DA4784" w:rsidRDefault="00DA4784">
            <w:pPr>
              <w:autoSpaceDE w:val="0"/>
              <w:autoSpaceDN w:val="0"/>
              <w:adjustRightInd w:val="0"/>
              <w:spacing w:after="0" w:line="240" w:lineRule="auto"/>
              <w:jc w:val="left"/>
              <w:rPr>
                <w:szCs w:val="24"/>
                <w:lang w:val="en-ID"/>
              </w:rPr>
            </w:pPr>
          </w:p>
        </w:tc>
        <w:tc>
          <w:tcPr>
            <w:tcW w:w="924" w:type="dxa"/>
            <w:tcBorders>
              <w:top w:val="single" w:sz="8" w:space="0" w:color="AEAEAE"/>
              <w:left w:val="single" w:sz="8" w:space="0" w:color="E0E0E0"/>
              <w:bottom w:val="single" w:sz="8" w:space="0" w:color="AEAEAE"/>
              <w:right w:val="nil"/>
            </w:tcBorders>
            <w:shd w:val="clear" w:color="auto" w:fill="FFFFFF"/>
            <w:vAlign w:val="center"/>
          </w:tcPr>
          <w:p w14:paraId="766AF170" w14:textId="77777777" w:rsidR="00DA4784" w:rsidRDefault="00DA4784">
            <w:pPr>
              <w:autoSpaceDE w:val="0"/>
              <w:autoSpaceDN w:val="0"/>
              <w:adjustRightInd w:val="0"/>
              <w:spacing w:after="0" w:line="240" w:lineRule="auto"/>
              <w:jc w:val="left"/>
              <w:rPr>
                <w:szCs w:val="24"/>
                <w:lang w:val="en-ID"/>
              </w:rPr>
            </w:pPr>
          </w:p>
        </w:tc>
      </w:tr>
      <w:tr w:rsidR="00DA4784" w14:paraId="6F6E9DB4" w14:textId="77777777">
        <w:trPr>
          <w:cantSplit/>
          <w:trHeight w:val="141"/>
        </w:trPr>
        <w:tc>
          <w:tcPr>
            <w:tcW w:w="656" w:type="dxa"/>
            <w:vMerge/>
            <w:tcBorders>
              <w:top w:val="single" w:sz="8" w:space="0" w:color="152935"/>
              <w:left w:val="nil"/>
              <w:bottom w:val="single" w:sz="8" w:space="0" w:color="152935"/>
              <w:right w:val="nil"/>
            </w:tcBorders>
            <w:shd w:val="clear" w:color="auto" w:fill="E0E0E0"/>
          </w:tcPr>
          <w:p w14:paraId="1C7B2A40" w14:textId="77777777" w:rsidR="00DA4784" w:rsidRDefault="00DA4784">
            <w:pPr>
              <w:autoSpaceDE w:val="0"/>
              <w:autoSpaceDN w:val="0"/>
              <w:adjustRightInd w:val="0"/>
              <w:spacing w:after="0" w:line="240" w:lineRule="auto"/>
              <w:jc w:val="left"/>
              <w:rPr>
                <w:szCs w:val="24"/>
                <w:lang w:val="en-ID"/>
              </w:rPr>
            </w:pPr>
          </w:p>
        </w:tc>
        <w:tc>
          <w:tcPr>
            <w:tcW w:w="1156" w:type="dxa"/>
            <w:tcBorders>
              <w:top w:val="single" w:sz="8" w:space="0" w:color="AEAEAE"/>
              <w:left w:val="nil"/>
              <w:bottom w:val="single" w:sz="8" w:space="0" w:color="152935"/>
              <w:right w:val="nil"/>
            </w:tcBorders>
            <w:shd w:val="clear" w:color="auto" w:fill="E0E0E0"/>
          </w:tcPr>
          <w:p w14:paraId="3C10A78D"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Total</w:t>
            </w:r>
          </w:p>
        </w:tc>
        <w:tc>
          <w:tcPr>
            <w:tcW w:w="1318" w:type="dxa"/>
            <w:tcBorders>
              <w:top w:val="single" w:sz="8" w:space="0" w:color="AEAEAE"/>
              <w:left w:val="nil"/>
              <w:bottom w:val="single" w:sz="8" w:space="0" w:color="152935"/>
              <w:right w:val="single" w:sz="8" w:space="0" w:color="E0E0E0"/>
            </w:tcBorders>
            <w:shd w:val="clear" w:color="auto" w:fill="FFFFFF"/>
          </w:tcPr>
          <w:p w14:paraId="65F89EF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5104870810.359</w:t>
            </w:r>
          </w:p>
        </w:tc>
        <w:tc>
          <w:tcPr>
            <w:tcW w:w="920" w:type="dxa"/>
            <w:tcBorders>
              <w:top w:val="single" w:sz="8" w:space="0" w:color="AEAEAE"/>
              <w:left w:val="single" w:sz="8" w:space="0" w:color="E0E0E0"/>
              <w:bottom w:val="single" w:sz="8" w:space="0" w:color="152935"/>
              <w:right w:val="single" w:sz="8" w:space="0" w:color="E0E0E0"/>
            </w:tcBorders>
            <w:shd w:val="clear" w:color="auto" w:fill="FFFFFF"/>
          </w:tcPr>
          <w:p w14:paraId="0DF671C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38</w:t>
            </w:r>
          </w:p>
        </w:tc>
        <w:tc>
          <w:tcPr>
            <w:tcW w:w="13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27773D3" w14:textId="77777777" w:rsidR="00DA4784" w:rsidRDefault="00DA4784">
            <w:pPr>
              <w:autoSpaceDE w:val="0"/>
              <w:autoSpaceDN w:val="0"/>
              <w:adjustRightInd w:val="0"/>
              <w:spacing w:after="0" w:line="240" w:lineRule="auto"/>
              <w:jc w:val="left"/>
              <w:rPr>
                <w:szCs w:val="24"/>
                <w:lang w:val="en-ID"/>
              </w:rPr>
            </w:pPr>
          </w:p>
        </w:tc>
        <w:tc>
          <w:tcPr>
            <w:tcW w:w="9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BA336A6" w14:textId="77777777" w:rsidR="00DA4784" w:rsidRDefault="00DA4784">
            <w:pPr>
              <w:autoSpaceDE w:val="0"/>
              <w:autoSpaceDN w:val="0"/>
              <w:adjustRightInd w:val="0"/>
              <w:spacing w:after="0" w:line="240" w:lineRule="auto"/>
              <w:jc w:val="left"/>
              <w:rPr>
                <w:szCs w:val="24"/>
                <w:lang w:val="en-ID"/>
              </w:rPr>
            </w:pPr>
          </w:p>
        </w:tc>
        <w:tc>
          <w:tcPr>
            <w:tcW w:w="924" w:type="dxa"/>
            <w:tcBorders>
              <w:top w:val="single" w:sz="8" w:space="0" w:color="AEAEAE"/>
              <w:left w:val="single" w:sz="8" w:space="0" w:color="E0E0E0"/>
              <w:bottom w:val="single" w:sz="8" w:space="0" w:color="152935"/>
              <w:right w:val="nil"/>
            </w:tcBorders>
            <w:shd w:val="clear" w:color="auto" w:fill="FFFFFF"/>
            <w:vAlign w:val="center"/>
          </w:tcPr>
          <w:p w14:paraId="3F7465B5" w14:textId="77777777" w:rsidR="00DA4784" w:rsidRDefault="00DA4784">
            <w:pPr>
              <w:autoSpaceDE w:val="0"/>
              <w:autoSpaceDN w:val="0"/>
              <w:adjustRightInd w:val="0"/>
              <w:spacing w:after="0" w:line="240" w:lineRule="auto"/>
              <w:jc w:val="left"/>
              <w:rPr>
                <w:szCs w:val="24"/>
                <w:lang w:val="en-ID"/>
              </w:rPr>
            </w:pPr>
          </w:p>
        </w:tc>
      </w:tr>
      <w:tr w:rsidR="00DA4784" w14:paraId="2FC3912D" w14:textId="77777777">
        <w:trPr>
          <w:cantSplit/>
          <w:trHeight w:val="317"/>
        </w:trPr>
        <w:tc>
          <w:tcPr>
            <w:tcW w:w="7214" w:type="dxa"/>
            <w:gridSpan w:val="7"/>
            <w:tcBorders>
              <w:top w:val="nil"/>
              <w:left w:val="nil"/>
              <w:bottom w:val="nil"/>
              <w:right w:val="nil"/>
            </w:tcBorders>
            <w:shd w:val="clear" w:color="auto" w:fill="FFFFFF"/>
          </w:tcPr>
          <w:p w14:paraId="01A4F124"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a. Dependent Variable: Harga Saham</w:t>
            </w:r>
          </w:p>
        </w:tc>
      </w:tr>
      <w:tr w:rsidR="00DA4784" w14:paraId="67CCE89B" w14:textId="77777777">
        <w:trPr>
          <w:cantSplit/>
          <w:trHeight w:val="317"/>
        </w:trPr>
        <w:tc>
          <w:tcPr>
            <w:tcW w:w="7214" w:type="dxa"/>
            <w:gridSpan w:val="7"/>
            <w:tcBorders>
              <w:top w:val="nil"/>
              <w:left w:val="nil"/>
              <w:bottom w:val="nil"/>
              <w:right w:val="nil"/>
            </w:tcBorders>
            <w:shd w:val="clear" w:color="auto" w:fill="FFFFFF"/>
          </w:tcPr>
          <w:p w14:paraId="7CA52D6F"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b. Predictors: (Constant), EPS, DER, ROA, NPM</w:t>
            </w:r>
          </w:p>
        </w:tc>
      </w:tr>
    </w:tbl>
    <w:p w14:paraId="3B046C7C" w14:textId="77777777" w:rsidR="00DA4784" w:rsidRDefault="00DA4784">
      <w:pPr>
        <w:pStyle w:val="ListParagraph"/>
        <w:rPr>
          <w:lang w:val="en-US"/>
        </w:rPr>
      </w:pPr>
    </w:p>
    <w:p w14:paraId="33C29349" w14:textId="77777777" w:rsidR="00DA4784" w:rsidRDefault="00DA4784">
      <w:pPr>
        <w:rPr>
          <w:lang w:val="en-US"/>
        </w:rPr>
      </w:pPr>
    </w:p>
    <w:p w14:paraId="4A9920E0" w14:textId="77777777" w:rsidR="00DA4784" w:rsidRDefault="00DA4784">
      <w:pPr>
        <w:rPr>
          <w:lang w:val="en-US"/>
        </w:rPr>
      </w:pPr>
    </w:p>
    <w:p w14:paraId="6F8F048B" w14:textId="77777777" w:rsidR="00DA4784" w:rsidRDefault="00DA4784">
      <w:pPr>
        <w:rPr>
          <w:lang w:val="en-US"/>
        </w:rPr>
      </w:pPr>
    </w:p>
    <w:p w14:paraId="5CAE3A29" w14:textId="77777777" w:rsidR="00DA4784" w:rsidRDefault="00DA4784">
      <w:pPr>
        <w:rPr>
          <w:lang w:val="en-US"/>
        </w:rPr>
      </w:pPr>
    </w:p>
    <w:p w14:paraId="22FA25DE" w14:textId="77777777" w:rsidR="00DA4784" w:rsidRDefault="00DA4784">
      <w:pPr>
        <w:rPr>
          <w:lang w:val="en-US"/>
        </w:rPr>
      </w:pPr>
    </w:p>
    <w:p w14:paraId="718B697F" w14:textId="77777777" w:rsidR="00DA4784" w:rsidRDefault="00DA4784">
      <w:pPr>
        <w:rPr>
          <w:lang w:val="en-US"/>
        </w:rPr>
      </w:pPr>
    </w:p>
    <w:p w14:paraId="0C5B21A7" w14:textId="77777777" w:rsidR="00DA4784" w:rsidRDefault="00DA4784">
      <w:pPr>
        <w:rPr>
          <w:lang w:val="en-US"/>
        </w:rPr>
      </w:pPr>
    </w:p>
    <w:p w14:paraId="1F26C888" w14:textId="77777777" w:rsidR="00DA4784" w:rsidRDefault="00000000">
      <w:pPr>
        <w:rPr>
          <w:lang w:val="en-US"/>
        </w:rPr>
      </w:pPr>
      <w:r>
        <w:rPr>
          <w:lang w:val="en-US"/>
        </w:rPr>
        <w:lastRenderedPageBreak/>
        <w:t>I. Uji Korelasi Rank Spearman</w:t>
      </w:r>
    </w:p>
    <w:tbl>
      <w:tblPr>
        <w:tblW w:w="6814" w:type="dxa"/>
        <w:tblInd w:w="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7"/>
        <w:gridCol w:w="1502"/>
        <w:gridCol w:w="773"/>
        <w:gridCol w:w="773"/>
        <w:gridCol w:w="773"/>
        <w:gridCol w:w="773"/>
        <w:gridCol w:w="1113"/>
      </w:tblGrid>
      <w:tr w:rsidR="00DA4784" w14:paraId="2DDBA08F" w14:textId="77777777">
        <w:trPr>
          <w:cantSplit/>
          <w:trHeight w:val="300"/>
        </w:trPr>
        <w:tc>
          <w:tcPr>
            <w:tcW w:w="6814" w:type="dxa"/>
            <w:gridSpan w:val="7"/>
            <w:tcBorders>
              <w:top w:val="nil"/>
              <w:left w:val="nil"/>
              <w:bottom w:val="nil"/>
              <w:right w:val="nil"/>
            </w:tcBorders>
            <w:shd w:val="clear" w:color="auto" w:fill="FFFFFF"/>
            <w:vAlign w:val="center"/>
          </w:tcPr>
          <w:p w14:paraId="2DE7BA1C" w14:textId="77777777" w:rsidR="00DA4784" w:rsidRDefault="00000000">
            <w:pPr>
              <w:autoSpaceDE w:val="0"/>
              <w:autoSpaceDN w:val="0"/>
              <w:adjustRightInd w:val="0"/>
              <w:spacing w:after="0" w:line="320" w:lineRule="atLeast"/>
              <w:ind w:left="60" w:right="60"/>
              <w:jc w:val="center"/>
              <w:rPr>
                <w:rFonts w:ascii="Arial" w:hAnsi="Arial" w:cs="Arial"/>
                <w:color w:val="010205"/>
                <w:sz w:val="22"/>
                <w:lang w:val="en-ID"/>
              </w:rPr>
            </w:pPr>
            <w:r>
              <w:rPr>
                <w:rFonts w:ascii="Arial" w:hAnsi="Arial" w:cs="Arial"/>
                <w:b/>
                <w:bCs/>
                <w:color w:val="010205"/>
                <w:sz w:val="22"/>
                <w:lang w:val="en-ID"/>
              </w:rPr>
              <w:t>Correlations</w:t>
            </w:r>
          </w:p>
        </w:tc>
      </w:tr>
      <w:tr w:rsidR="00DA4784" w14:paraId="574C0809" w14:textId="77777777">
        <w:trPr>
          <w:cantSplit/>
          <w:trHeight w:val="314"/>
        </w:trPr>
        <w:tc>
          <w:tcPr>
            <w:tcW w:w="2609" w:type="dxa"/>
            <w:gridSpan w:val="2"/>
            <w:tcBorders>
              <w:top w:val="nil"/>
              <w:left w:val="nil"/>
              <w:bottom w:val="single" w:sz="8" w:space="0" w:color="152935"/>
              <w:right w:val="nil"/>
            </w:tcBorders>
            <w:shd w:val="clear" w:color="auto" w:fill="FFFFFF"/>
            <w:vAlign w:val="bottom"/>
          </w:tcPr>
          <w:p w14:paraId="5DAB665D" w14:textId="77777777" w:rsidR="00DA4784" w:rsidRDefault="00DA4784">
            <w:pPr>
              <w:autoSpaceDE w:val="0"/>
              <w:autoSpaceDN w:val="0"/>
              <w:adjustRightInd w:val="0"/>
              <w:spacing w:after="0" w:line="240" w:lineRule="auto"/>
              <w:jc w:val="left"/>
              <w:rPr>
                <w:szCs w:val="24"/>
                <w:lang w:val="en-ID"/>
              </w:rPr>
            </w:pPr>
          </w:p>
        </w:tc>
        <w:tc>
          <w:tcPr>
            <w:tcW w:w="773" w:type="dxa"/>
            <w:tcBorders>
              <w:top w:val="nil"/>
              <w:left w:val="nil"/>
              <w:bottom w:val="single" w:sz="8" w:space="0" w:color="152935"/>
              <w:right w:val="single" w:sz="8" w:space="0" w:color="E0E0E0"/>
            </w:tcBorders>
            <w:shd w:val="clear" w:color="auto" w:fill="FFFFFF"/>
            <w:vAlign w:val="bottom"/>
          </w:tcPr>
          <w:p w14:paraId="1382E484"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ROA</w:t>
            </w:r>
          </w:p>
        </w:tc>
        <w:tc>
          <w:tcPr>
            <w:tcW w:w="773" w:type="dxa"/>
            <w:tcBorders>
              <w:top w:val="nil"/>
              <w:left w:val="single" w:sz="8" w:space="0" w:color="E0E0E0"/>
              <w:bottom w:val="single" w:sz="8" w:space="0" w:color="152935"/>
              <w:right w:val="single" w:sz="8" w:space="0" w:color="E0E0E0"/>
            </w:tcBorders>
            <w:shd w:val="clear" w:color="auto" w:fill="FFFFFF"/>
            <w:vAlign w:val="bottom"/>
          </w:tcPr>
          <w:p w14:paraId="1F85508E"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DER</w:t>
            </w:r>
          </w:p>
        </w:tc>
        <w:tc>
          <w:tcPr>
            <w:tcW w:w="773" w:type="dxa"/>
            <w:tcBorders>
              <w:top w:val="nil"/>
              <w:left w:val="single" w:sz="8" w:space="0" w:color="E0E0E0"/>
              <w:bottom w:val="single" w:sz="8" w:space="0" w:color="152935"/>
              <w:right w:val="single" w:sz="8" w:space="0" w:color="E0E0E0"/>
            </w:tcBorders>
            <w:shd w:val="clear" w:color="auto" w:fill="FFFFFF"/>
            <w:vAlign w:val="bottom"/>
          </w:tcPr>
          <w:p w14:paraId="58701EB1"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NPM</w:t>
            </w:r>
          </w:p>
        </w:tc>
        <w:tc>
          <w:tcPr>
            <w:tcW w:w="773" w:type="dxa"/>
            <w:tcBorders>
              <w:top w:val="nil"/>
              <w:left w:val="single" w:sz="8" w:space="0" w:color="E0E0E0"/>
              <w:bottom w:val="single" w:sz="8" w:space="0" w:color="152935"/>
              <w:right w:val="single" w:sz="8" w:space="0" w:color="E0E0E0"/>
            </w:tcBorders>
            <w:shd w:val="clear" w:color="auto" w:fill="FFFFFF"/>
            <w:vAlign w:val="bottom"/>
          </w:tcPr>
          <w:p w14:paraId="60565499"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EPS</w:t>
            </w:r>
          </w:p>
        </w:tc>
        <w:tc>
          <w:tcPr>
            <w:tcW w:w="1113" w:type="dxa"/>
            <w:tcBorders>
              <w:top w:val="nil"/>
              <w:left w:val="single" w:sz="8" w:space="0" w:color="E0E0E0"/>
              <w:bottom w:val="single" w:sz="8" w:space="0" w:color="152935"/>
              <w:right w:val="nil"/>
            </w:tcBorders>
            <w:shd w:val="clear" w:color="auto" w:fill="FFFFFF"/>
            <w:vAlign w:val="bottom"/>
          </w:tcPr>
          <w:p w14:paraId="6AF86BCA" w14:textId="77777777" w:rsidR="00DA4784" w:rsidRDefault="00000000">
            <w:pPr>
              <w:autoSpaceDE w:val="0"/>
              <w:autoSpaceDN w:val="0"/>
              <w:adjustRightInd w:val="0"/>
              <w:spacing w:after="0" w:line="320" w:lineRule="atLeast"/>
              <w:ind w:left="60" w:right="60"/>
              <w:jc w:val="center"/>
              <w:rPr>
                <w:rFonts w:ascii="Arial" w:hAnsi="Arial" w:cs="Arial"/>
                <w:color w:val="264A60"/>
                <w:sz w:val="18"/>
                <w:szCs w:val="18"/>
                <w:lang w:val="en-ID"/>
              </w:rPr>
            </w:pPr>
            <w:r>
              <w:rPr>
                <w:rFonts w:ascii="Arial" w:hAnsi="Arial" w:cs="Arial"/>
                <w:color w:val="264A60"/>
                <w:sz w:val="18"/>
                <w:szCs w:val="18"/>
                <w:lang w:val="en-ID"/>
              </w:rPr>
              <w:t>Harga Saham</w:t>
            </w:r>
          </w:p>
        </w:tc>
      </w:tr>
      <w:tr w:rsidR="00DA4784" w14:paraId="49CFAFB5" w14:textId="77777777">
        <w:trPr>
          <w:cantSplit/>
          <w:trHeight w:val="300"/>
        </w:trPr>
        <w:tc>
          <w:tcPr>
            <w:tcW w:w="1107" w:type="dxa"/>
            <w:vMerge w:val="restart"/>
            <w:tcBorders>
              <w:top w:val="single" w:sz="8" w:space="0" w:color="152935"/>
              <w:left w:val="nil"/>
              <w:bottom w:val="nil"/>
              <w:right w:val="nil"/>
            </w:tcBorders>
            <w:shd w:val="clear" w:color="auto" w:fill="E0E0E0"/>
          </w:tcPr>
          <w:p w14:paraId="1ADD3197" w14:textId="77777777" w:rsidR="00DA4784" w:rsidRDefault="00000000">
            <w:pPr>
              <w:autoSpaceDE w:val="0"/>
              <w:autoSpaceDN w:val="0"/>
              <w:adjustRightInd w:val="0"/>
              <w:spacing w:after="0" w:line="320" w:lineRule="atLeast"/>
              <w:ind w:right="60"/>
              <w:jc w:val="left"/>
              <w:rPr>
                <w:rFonts w:ascii="Arial" w:hAnsi="Arial" w:cs="Arial"/>
                <w:color w:val="264A60"/>
                <w:sz w:val="18"/>
                <w:szCs w:val="18"/>
                <w:lang w:val="en-ID"/>
              </w:rPr>
            </w:pPr>
            <w:r>
              <w:rPr>
                <w:rFonts w:ascii="Arial" w:hAnsi="Arial" w:cs="Arial"/>
                <w:color w:val="264A60"/>
                <w:sz w:val="18"/>
                <w:szCs w:val="18"/>
                <w:lang w:val="en-ID"/>
              </w:rPr>
              <w:t>ROA</w:t>
            </w:r>
          </w:p>
        </w:tc>
        <w:tc>
          <w:tcPr>
            <w:tcW w:w="1502" w:type="dxa"/>
            <w:tcBorders>
              <w:top w:val="single" w:sz="8" w:space="0" w:color="152935"/>
              <w:left w:val="nil"/>
              <w:bottom w:val="single" w:sz="8" w:space="0" w:color="AEAEAE"/>
              <w:right w:val="nil"/>
            </w:tcBorders>
            <w:shd w:val="clear" w:color="auto" w:fill="E0E0E0"/>
          </w:tcPr>
          <w:p w14:paraId="32C42C0C"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773" w:type="dxa"/>
            <w:tcBorders>
              <w:top w:val="single" w:sz="8" w:space="0" w:color="152935"/>
              <w:left w:val="nil"/>
              <w:bottom w:val="single" w:sz="8" w:space="0" w:color="AEAEAE"/>
              <w:right w:val="single" w:sz="8" w:space="0" w:color="E0E0E0"/>
            </w:tcBorders>
            <w:shd w:val="clear" w:color="auto" w:fill="FFFFFF"/>
          </w:tcPr>
          <w:p w14:paraId="2ADA990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1F2E9FF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.192</w:t>
            </w: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5ABC174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.441</w:t>
            </w:r>
            <w:r>
              <w:rPr>
                <w:rFonts w:ascii="Arial" w:hAnsi="Arial" w:cs="Arial"/>
                <w:color w:val="010205"/>
                <w:sz w:val="18"/>
                <w:szCs w:val="18"/>
                <w:vertAlign w:val="superscript"/>
                <w:lang w:val="en-ID"/>
              </w:rPr>
              <w:t>**</w:t>
            </w: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7CD505D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.466</w:t>
            </w:r>
            <w:r>
              <w:rPr>
                <w:rFonts w:ascii="Arial" w:hAnsi="Arial" w:cs="Arial"/>
                <w:color w:val="010205"/>
                <w:sz w:val="18"/>
                <w:szCs w:val="18"/>
                <w:vertAlign w:val="superscript"/>
                <w:lang w:val="en-ID"/>
              </w:rPr>
              <w:t>**</w:t>
            </w:r>
          </w:p>
        </w:tc>
        <w:tc>
          <w:tcPr>
            <w:tcW w:w="1113" w:type="dxa"/>
            <w:tcBorders>
              <w:top w:val="single" w:sz="8" w:space="0" w:color="152935"/>
              <w:left w:val="single" w:sz="8" w:space="0" w:color="E0E0E0"/>
              <w:bottom w:val="single" w:sz="8" w:space="0" w:color="AEAEAE"/>
              <w:right w:val="nil"/>
            </w:tcBorders>
            <w:shd w:val="clear" w:color="auto" w:fill="FFFFFF"/>
          </w:tcPr>
          <w:p w14:paraId="134E9C52"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.212</w:t>
            </w:r>
          </w:p>
        </w:tc>
      </w:tr>
      <w:tr w:rsidR="00DA4784" w14:paraId="544ECACD" w14:textId="77777777">
        <w:trPr>
          <w:cantSplit/>
          <w:trHeight w:val="136"/>
        </w:trPr>
        <w:tc>
          <w:tcPr>
            <w:tcW w:w="1107" w:type="dxa"/>
            <w:vMerge/>
            <w:tcBorders>
              <w:top w:val="single" w:sz="8" w:space="0" w:color="152935"/>
              <w:left w:val="nil"/>
              <w:bottom w:val="nil"/>
              <w:right w:val="nil"/>
            </w:tcBorders>
            <w:shd w:val="clear" w:color="auto" w:fill="E0E0E0"/>
          </w:tcPr>
          <w:p w14:paraId="3F949C41"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single" w:sz="8" w:space="0" w:color="AEAEAE"/>
              <w:right w:val="nil"/>
            </w:tcBorders>
            <w:shd w:val="clear" w:color="auto" w:fill="E0E0E0"/>
          </w:tcPr>
          <w:p w14:paraId="433B39DD"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773" w:type="dxa"/>
            <w:tcBorders>
              <w:top w:val="single" w:sz="8" w:space="0" w:color="AEAEAE"/>
              <w:left w:val="nil"/>
              <w:bottom w:val="single" w:sz="8" w:space="0" w:color="AEAEAE"/>
              <w:right w:val="single" w:sz="8" w:space="0" w:color="E0E0E0"/>
            </w:tcBorders>
            <w:shd w:val="clear" w:color="auto" w:fill="FFFFFF"/>
            <w:vAlign w:val="center"/>
          </w:tcPr>
          <w:p w14:paraId="52279B5E" w14:textId="77777777" w:rsidR="00DA4784" w:rsidRDefault="00DA4784">
            <w:pPr>
              <w:autoSpaceDE w:val="0"/>
              <w:autoSpaceDN w:val="0"/>
              <w:adjustRightInd w:val="0"/>
              <w:spacing w:after="0" w:line="240" w:lineRule="auto"/>
              <w:jc w:val="left"/>
              <w:rPr>
                <w:szCs w:val="24"/>
                <w:lang w:val="en-ID"/>
              </w:rPr>
            </w:pP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48034F2"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.241</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57C12E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.005</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13EE5D2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.003</w:t>
            </w:r>
          </w:p>
        </w:tc>
        <w:tc>
          <w:tcPr>
            <w:tcW w:w="1113" w:type="dxa"/>
            <w:tcBorders>
              <w:top w:val="single" w:sz="8" w:space="0" w:color="AEAEAE"/>
              <w:left w:val="single" w:sz="8" w:space="0" w:color="E0E0E0"/>
              <w:bottom w:val="single" w:sz="8" w:space="0" w:color="AEAEAE"/>
              <w:right w:val="nil"/>
            </w:tcBorders>
            <w:shd w:val="clear" w:color="auto" w:fill="FFFFFF"/>
          </w:tcPr>
          <w:p w14:paraId="3A79235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.194</w:t>
            </w:r>
          </w:p>
        </w:tc>
      </w:tr>
      <w:tr w:rsidR="00DA4784" w14:paraId="473797CF" w14:textId="77777777">
        <w:trPr>
          <w:cantSplit/>
          <w:trHeight w:val="136"/>
        </w:trPr>
        <w:tc>
          <w:tcPr>
            <w:tcW w:w="1107" w:type="dxa"/>
            <w:vMerge/>
            <w:tcBorders>
              <w:top w:val="single" w:sz="8" w:space="0" w:color="152935"/>
              <w:left w:val="nil"/>
              <w:bottom w:val="nil"/>
              <w:right w:val="nil"/>
            </w:tcBorders>
            <w:shd w:val="clear" w:color="auto" w:fill="E0E0E0"/>
          </w:tcPr>
          <w:p w14:paraId="6DC70BC3"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nil"/>
              <w:right w:val="nil"/>
            </w:tcBorders>
            <w:shd w:val="clear" w:color="auto" w:fill="E0E0E0"/>
          </w:tcPr>
          <w:p w14:paraId="081B2A42"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773" w:type="dxa"/>
            <w:tcBorders>
              <w:top w:val="single" w:sz="8" w:space="0" w:color="AEAEAE"/>
              <w:left w:val="nil"/>
              <w:bottom w:val="nil"/>
              <w:right w:val="single" w:sz="8" w:space="0" w:color="E0E0E0"/>
            </w:tcBorders>
            <w:shd w:val="clear" w:color="auto" w:fill="FFFFFF"/>
          </w:tcPr>
          <w:p w14:paraId="1530E78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102F708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06FBB06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00AB00F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13" w:type="dxa"/>
            <w:tcBorders>
              <w:top w:val="single" w:sz="8" w:space="0" w:color="AEAEAE"/>
              <w:left w:val="single" w:sz="8" w:space="0" w:color="E0E0E0"/>
              <w:bottom w:val="nil"/>
              <w:right w:val="nil"/>
            </w:tcBorders>
            <w:shd w:val="clear" w:color="auto" w:fill="FFFFFF"/>
          </w:tcPr>
          <w:p w14:paraId="3B51ABC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376FFABC" w14:textId="77777777">
        <w:trPr>
          <w:cantSplit/>
          <w:trHeight w:val="300"/>
        </w:trPr>
        <w:tc>
          <w:tcPr>
            <w:tcW w:w="1107" w:type="dxa"/>
            <w:vMerge w:val="restart"/>
            <w:tcBorders>
              <w:top w:val="single" w:sz="8" w:space="0" w:color="AEAEAE"/>
              <w:left w:val="nil"/>
              <w:bottom w:val="nil"/>
              <w:right w:val="nil"/>
            </w:tcBorders>
            <w:shd w:val="clear" w:color="auto" w:fill="E0E0E0"/>
          </w:tcPr>
          <w:p w14:paraId="3AC7AD14"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DER</w:t>
            </w:r>
          </w:p>
        </w:tc>
        <w:tc>
          <w:tcPr>
            <w:tcW w:w="1502" w:type="dxa"/>
            <w:tcBorders>
              <w:top w:val="single" w:sz="8" w:space="0" w:color="AEAEAE"/>
              <w:left w:val="nil"/>
              <w:bottom w:val="single" w:sz="8" w:space="0" w:color="AEAEAE"/>
              <w:right w:val="nil"/>
            </w:tcBorders>
            <w:shd w:val="clear" w:color="auto" w:fill="E0E0E0"/>
          </w:tcPr>
          <w:p w14:paraId="194799AE"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773" w:type="dxa"/>
            <w:tcBorders>
              <w:top w:val="single" w:sz="8" w:space="0" w:color="AEAEAE"/>
              <w:left w:val="nil"/>
              <w:bottom w:val="single" w:sz="8" w:space="0" w:color="AEAEAE"/>
              <w:right w:val="single" w:sz="8" w:space="0" w:color="E0E0E0"/>
            </w:tcBorders>
            <w:shd w:val="clear" w:color="auto" w:fill="FFFFFF"/>
          </w:tcPr>
          <w:p w14:paraId="6ADF71A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.192</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19177AB8"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34CBAC1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.041</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0496315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.290</w:t>
            </w:r>
          </w:p>
        </w:tc>
        <w:tc>
          <w:tcPr>
            <w:tcW w:w="1113" w:type="dxa"/>
            <w:tcBorders>
              <w:top w:val="single" w:sz="8" w:space="0" w:color="AEAEAE"/>
              <w:left w:val="single" w:sz="8" w:space="0" w:color="E0E0E0"/>
              <w:bottom w:val="single" w:sz="8" w:space="0" w:color="AEAEAE"/>
              <w:right w:val="nil"/>
            </w:tcBorders>
            <w:shd w:val="clear" w:color="auto" w:fill="FFFFFF"/>
          </w:tcPr>
          <w:p w14:paraId="10EEE265"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.018</w:t>
            </w:r>
          </w:p>
        </w:tc>
      </w:tr>
      <w:tr w:rsidR="00DA4784" w14:paraId="5D3868B3" w14:textId="77777777">
        <w:trPr>
          <w:cantSplit/>
          <w:trHeight w:val="136"/>
        </w:trPr>
        <w:tc>
          <w:tcPr>
            <w:tcW w:w="1107" w:type="dxa"/>
            <w:vMerge/>
            <w:tcBorders>
              <w:top w:val="single" w:sz="8" w:space="0" w:color="AEAEAE"/>
              <w:left w:val="nil"/>
              <w:bottom w:val="nil"/>
              <w:right w:val="nil"/>
            </w:tcBorders>
            <w:shd w:val="clear" w:color="auto" w:fill="E0E0E0"/>
          </w:tcPr>
          <w:p w14:paraId="5DF2C10E"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single" w:sz="8" w:space="0" w:color="AEAEAE"/>
              <w:right w:val="nil"/>
            </w:tcBorders>
            <w:shd w:val="clear" w:color="auto" w:fill="E0E0E0"/>
          </w:tcPr>
          <w:p w14:paraId="44E53038"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773" w:type="dxa"/>
            <w:tcBorders>
              <w:top w:val="single" w:sz="8" w:space="0" w:color="AEAEAE"/>
              <w:left w:val="nil"/>
              <w:bottom w:val="single" w:sz="8" w:space="0" w:color="AEAEAE"/>
              <w:right w:val="single" w:sz="8" w:space="0" w:color="E0E0E0"/>
            </w:tcBorders>
            <w:shd w:val="clear" w:color="auto" w:fill="FFFFFF"/>
          </w:tcPr>
          <w:p w14:paraId="2777B108"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.241</w:t>
            </w:r>
          </w:p>
        </w:tc>
        <w:tc>
          <w:tcPr>
            <w:tcW w:w="7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CF4DD5" w14:textId="77777777" w:rsidR="00DA4784" w:rsidRDefault="00DA4784">
            <w:pPr>
              <w:autoSpaceDE w:val="0"/>
              <w:autoSpaceDN w:val="0"/>
              <w:adjustRightInd w:val="0"/>
              <w:spacing w:after="0" w:line="240" w:lineRule="auto"/>
              <w:jc w:val="left"/>
              <w:rPr>
                <w:szCs w:val="24"/>
                <w:lang w:val="en-ID"/>
              </w:rPr>
            </w:pP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6CE9BA9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.803</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DA9423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.073</w:t>
            </w:r>
          </w:p>
        </w:tc>
        <w:tc>
          <w:tcPr>
            <w:tcW w:w="1113" w:type="dxa"/>
            <w:tcBorders>
              <w:top w:val="single" w:sz="8" w:space="0" w:color="AEAEAE"/>
              <w:left w:val="single" w:sz="8" w:space="0" w:color="E0E0E0"/>
              <w:bottom w:val="single" w:sz="8" w:space="0" w:color="AEAEAE"/>
              <w:right w:val="nil"/>
            </w:tcBorders>
            <w:shd w:val="clear" w:color="auto" w:fill="FFFFFF"/>
          </w:tcPr>
          <w:p w14:paraId="415E643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.911</w:t>
            </w:r>
          </w:p>
        </w:tc>
      </w:tr>
      <w:tr w:rsidR="00DA4784" w14:paraId="59E39CED" w14:textId="77777777">
        <w:trPr>
          <w:cantSplit/>
          <w:trHeight w:val="136"/>
        </w:trPr>
        <w:tc>
          <w:tcPr>
            <w:tcW w:w="1107" w:type="dxa"/>
            <w:vMerge/>
            <w:tcBorders>
              <w:top w:val="single" w:sz="8" w:space="0" w:color="AEAEAE"/>
              <w:left w:val="nil"/>
              <w:bottom w:val="nil"/>
              <w:right w:val="nil"/>
            </w:tcBorders>
            <w:shd w:val="clear" w:color="auto" w:fill="E0E0E0"/>
          </w:tcPr>
          <w:p w14:paraId="5815947C"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nil"/>
              <w:right w:val="nil"/>
            </w:tcBorders>
            <w:shd w:val="clear" w:color="auto" w:fill="E0E0E0"/>
          </w:tcPr>
          <w:p w14:paraId="4EEE43BF"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773" w:type="dxa"/>
            <w:tcBorders>
              <w:top w:val="single" w:sz="8" w:space="0" w:color="AEAEAE"/>
              <w:left w:val="nil"/>
              <w:bottom w:val="nil"/>
              <w:right w:val="single" w:sz="8" w:space="0" w:color="E0E0E0"/>
            </w:tcBorders>
            <w:shd w:val="clear" w:color="auto" w:fill="FFFFFF"/>
          </w:tcPr>
          <w:p w14:paraId="25A9C30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7CAC2980"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73C10FA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5082791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13" w:type="dxa"/>
            <w:tcBorders>
              <w:top w:val="single" w:sz="8" w:space="0" w:color="AEAEAE"/>
              <w:left w:val="single" w:sz="8" w:space="0" w:color="E0E0E0"/>
              <w:bottom w:val="nil"/>
              <w:right w:val="nil"/>
            </w:tcBorders>
            <w:shd w:val="clear" w:color="auto" w:fill="FFFFFF"/>
          </w:tcPr>
          <w:p w14:paraId="386D730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1D1E0676" w14:textId="77777777">
        <w:trPr>
          <w:cantSplit/>
          <w:trHeight w:val="300"/>
        </w:trPr>
        <w:tc>
          <w:tcPr>
            <w:tcW w:w="1107" w:type="dxa"/>
            <w:vMerge w:val="restart"/>
            <w:tcBorders>
              <w:top w:val="single" w:sz="8" w:space="0" w:color="AEAEAE"/>
              <w:left w:val="nil"/>
              <w:bottom w:val="nil"/>
              <w:right w:val="nil"/>
            </w:tcBorders>
            <w:shd w:val="clear" w:color="auto" w:fill="E0E0E0"/>
          </w:tcPr>
          <w:p w14:paraId="0C081CD2"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NPM</w:t>
            </w:r>
          </w:p>
        </w:tc>
        <w:tc>
          <w:tcPr>
            <w:tcW w:w="1502" w:type="dxa"/>
            <w:tcBorders>
              <w:top w:val="single" w:sz="8" w:space="0" w:color="AEAEAE"/>
              <w:left w:val="nil"/>
              <w:bottom w:val="single" w:sz="8" w:space="0" w:color="AEAEAE"/>
              <w:right w:val="nil"/>
            </w:tcBorders>
            <w:shd w:val="clear" w:color="auto" w:fill="E0E0E0"/>
          </w:tcPr>
          <w:p w14:paraId="2E466D45"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773" w:type="dxa"/>
            <w:tcBorders>
              <w:top w:val="single" w:sz="8" w:space="0" w:color="AEAEAE"/>
              <w:left w:val="nil"/>
              <w:bottom w:val="single" w:sz="8" w:space="0" w:color="AEAEAE"/>
              <w:right w:val="single" w:sz="8" w:space="0" w:color="E0E0E0"/>
            </w:tcBorders>
            <w:shd w:val="clear" w:color="auto" w:fill="FFFFFF"/>
          </w:tcPr>
          <w:p w14:paraId="5EDAC6C2"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.441</w:t>
            </w:r>
            <w:r>
              <w:rPr>
                <w:rFonts w:ascii="Arial" w:hAnsi="Arial" w:cs="Arial"/>
                <w:color w:val="010205"/>
                <w:sz w:val="18"/>
                <w:szCs w:val="18"/>
                <w:vertAlign w:val="superscript"/>
                <w:lang w:val="en-ID"/>
              </w:rPr>
              <w:t>**</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0A07E06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.041</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6B37FC9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DE3449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.448</w:t>
            </w:r>
            <w:r>
              <w:rPr>
                <w:rFonts w:ascii="Arial" w:hAnsi="Arial" w:cs="Arial"/>
                <w:color w:val="010205"/>
                <w:sz w:val="18"/>
                <w:szCs w:val="18"/>
                <w:vertAlign w:val="superscript"/>
                <w:lang w:val="en-ID"/>
              </w:rPr>
              <w:t>**</w:t>
            </w:r>
          </w:p>
        </w:tc>
        <w:tc>
          <w:tcPr>
            <w:tcW w:w="1113" w:type="dxa"/>
            <w:tcBorders>
              <w:top w:val="single" w:sz="8" w:space="0" w:color="AEAEAE"/>
              <w:left w:val="single" w:sz="8" w:space="0" w:color="E0E0E0"/>
              <w:bottom w:val="single" w:sz="8" w:space="0" w:color="AEAEAE"/>
              <w:right w:val="nil"/>
            </w:tcBorders>
            <w:shd w:val="clear" w:color="auto" w:fill="FFFFFF"/>
          </w:tcPr>
          <w:p w14:paraId="72CC27C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.758</w:t>
            </w:r>
            <w:r>
              <w:rPr>
                <w:rFonts w:ascii="Arial" w:hAnsi="Arial" w:cs="Arial"/>
                <w:color w:val="010205"/>
                <w:sz w:val="18"/>
                <w:szCs w:val="18"/>
                <w:vertAlign w:val="superscript"/>
                <w:lang w:val="en-ID"/>
              </w:rPr>
              <w:t>**</w:t>
            </w:r>
          </w:p>
        </w:tc>
      </w:tr>
      <w:tr w:rsidR="00DA4784" w14:paraId="3EE6FF38" w14:textId="77777777">
        <w:trPr>
          <w:cantSplit/>
          <w:trHeight w:val="136"/>
        </w:trPr>
        <w:tc>
          <w:tcPr>
            <w:tcW w:w="1107" w:type="dxa"/>
            <w:vMerge/>
            <w:tcBorders>
              <w:top w:val="single" w:sz="8" w:space="0" w:color="AEAEAE"/>
              <w:left w:val="nil"/>
              <w:bottom w:val="nil"/>
              <w:right w:val="nil"/>
            </w:tcBorders>
            <w:shd w:val="clear" w:color="auto" w:fill="E0E0E0"/>
          </w:tcPr>
          <w:p w14:paraId="23EA8D59"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single" w:sz="8" w:space="0" w:color="AEAEAE"/>
              <w:right w:val="nil"/>
            </w:tcBorders>
            <w:shd w:val="clear" w:color="auto" w:fill="E0E0E0"/>
          </w:tcPr>
          <w:p w14:paraId="783D56CF"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773" w:type="dxa"/>
            <w:tcBorders>
              <w:top w:val="single" w:sz="8" w:space="0" w:color="AEAEAE"/>
              <w:left w:val="nil"/>
              <w:bottom w:val="single" w:sz="8" w:space="0" w:color="AEAEAE"/>
              <w:right w:val="single" w:sz="8" w:space="0" w:color="E0E0E0"/>
            </w:tcBorders>
            <w:shd w:val="clear" w:color="auto" w:fill="FFFFFF"/>
          </w:tcPr>
          <w:p w14:paraId="64384E5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.005</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F224548"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.803</w:t>
            </w:r>
          </w:p>
        </w:tc>
        <w:tc>
          <w:tcPr>
            <w:tcW w:w="7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C8C7A7" w14:textId="77777777" w:rsidR="00DA4784" w:rsidRDefault="00DA4784">
            <w:pPr>
              <w:autoSpaceDE w:val="0"/>
              <w:autoSpaceDN w:val="0"/>
              <w:adjustRightInd w:val="0"/>
              <w:spacing w:after="0" w:line="240" w:lineRule="auto"/>
              <w:jc w:val="left"/>
              <w:rPr>
                <w:szCs w:val="24"/>
                <w:lang w:val="en-ID"/>
              </w:rPr>
            </w:pP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71A02C1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.004</w:t>
            </w:r>
          </w:p>
        </w:tc>
        <w:tc>
          <w:tcPr>
            <w:tcW w:w="1113" w:type="dxa"/>
            <w:tcBorders>
              <w:top w:val="single" w:sz="8" w:space="0" w:color="AEAEAE"/>
              <w:left w:val="single" w:sz="8" w:space="0" w:color="E0E0E0"/>
              <w:bottom w:val="single" w:sz="8" w:space="0" w:color="AEAEAE"/>
              <w:right w:val="nil"/>
            </w:tcBorders>
            <w:shd w:val="clear" w:color="auto" w:fill="FFFFFF"/>
          </w:tcPr>
          <w:p w14:paraId="28C8EAD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.000</w:t>
            </w:r>
          </w:p>
        </w:tc>
      </w:tr>
      <w:tr w:rsidR="00DA4784" w14:paraId="304D4C06" w14:textId="77777777">
        <w:trPr>
          <w:cantSplit/>
          <w:trHeight w:val="136"/>
        </w:trPr>
        <w:tc>
          <w:tcPr>
            <w:tcW w:w="1107" w:type="dxa"/>
            <w:vMerge/>
            <w:tcBorders>
              <w:top w:val="single" w:sz="8" w:space="0" w:color="AEAEAE"/>
              <w:left w:val="nil"/>
              <w:bottom w:val="nil"/>
              <w:right w:val="nil"/>
            </w:tcBorders>
            <w:shd w:val="clear" w:color="auto" w:fill="E0E0E0"/>
          </w:tcPr>
          <w:p w14:paraId="3ED9E681"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nil"/>
              <w:right w:val="nil"/>
            </w:tcBorders>
            <w:shd w:val="clear" w:color="auto" w:fill="E0E0E0"/>
          </w:tcPr>
          <w:p w14:paraId="486CB090"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773" w:type="dxa"/>
            <w:tcBorders>
              <w:top w:val="single" w:sz="8" w:space="0" w:color="AEAEAE"/>
              <w:left w:val="nil"/>
              <w:bottom w:val="nil"/>
              <w:right w:val="single" w:sz="8" w:space="0" w:color="E0E0E0"/>
            </w:tcBorders>
            <w:shd w:val="clear" w:color="auto" w:fill="FFFFFF"/>
          </w:tcPr>
          <w:p w14:paraId="0CBE6C04"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004297E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15CACA45"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1FBE7FE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13" w:type="dxa"/>
            <w:tcBorders>
              <w:top w:val="single" w:sz="8" w:space="0" w:color="AEAEAE"/>
              <w:left w:val="single" w:sz="8" w:space="0" w:color="E0E0E0"/>
              <w:bottom w:val="nil"/>
              <w:right w:val="nil"/>
            </w:tcBorders>
            <w:shd w:val="clear" w:color="auto" w:fill="FFFFFF"/>
          </w:tcPr>
          <w:p w14:paraId="6A3C8F2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244D7FEF" w14:textId="77777777">
        <w:trPr>
          <w:cantSplit/>
          <w:trHeight w:val="300"/>
        </w:trPr>
        <w:tc>
          <w:tcPr>
            <w:tcW w:w="1107" w:type="dxa"/>
            <w:vMerge w:val="restart"/>
            <w:tcBorders>
              <w:top w:val="single" w:sz="8" w:space="0" w:color="AEAEAE"/>
              <w:left w:val="nil"/>
              <w:bottom w:val="nil"/>
              <w:right w:val="nil"/>
            </w:tcBorders>
            <w:shd w:val="clear" w:color="auto" w:fill="E0E0E0"/>
          </w:tcPr>
          <w:p w14:paraId="206A4F22"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EPS</w:t>
            </w:r>
          </w:p>
        </w:tc>
        <w:tc>
          <w:tcPr>
            <w:tcW w:w="1502" w:type="dxa"/>
            <w:tcBorders>
              <w:top w:val="single" w:sz="8" w:space="0" w:color="AEAEAE"/>
              <w:left w:val="nil"/>
              <w:bottom w:val="single" w:sz="8" w:space="0" w:color="AEAEAE"/>
              <w:right w:val="nil"/>
            </w:tcBorders>
            <w:shd w:val="clear" w:color="auto" w:fill="E0E0E0"/>
          </w:tcPr>
          <w:p w14:paraId="296A93BC"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773" w:type="dxa"/>
            <w:tcBorders>
              <w:top w:val="single" w:sz="8" w:space="0" w:color="AEAEAE"/>
              <w:left w:val="nil"/>
              <w:bottom w:val="single" w:sz="8" w:space="0" w:color="AEAEAE"/>
              <w:right w:val="single" w:sz="8" w:space="0" w:color="E0E0E0"/>
            </w:tcBorders>
            <w:shd w:val="clear" w:color="auto" w:fill="FFFFFF"/>
          </w:tcPr>
          <w:p w14:paraId="78B2589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.466</w:t>
            </w:r>
            <w:r>
              <w:rPr>
                <w:rFonts w:ascii="Arial" w:hAnsi="Arial" w:cs="Arial"/>
                <w:color w:val="010205"/>
                <w:sz w:val="18"/>
                <w:szCs w:val="18"/>
                <w:vertAlign w:val="superscript"/>
                <w:lang w:val="en-ID"/>
              </w:rPr>
              <w:t>**</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6CFE0CD2"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.290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693EBE4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.448</w:t>
            </w:r>
            <w:r>
              <w:rPr>
                <w:rFonts w:ascii="Arial" w:hAnsi="Arial" w:cs="Arial"/>
                <w:color w:val="010205"/>
                <w:sz w:val="18"/>
                <w:szCs w:val="18"/>
                <w:vertAlign w:val="superscript"/>
                <w:lang w:val="en-ID"/>
              </w:rPr>
              <w:t>**</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2717DDC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c>
          <w:tcPr>
            <w:tcW w:w="1113" w:type="dxa"/>
            <w:tcBorders>
              <w:top w:val="single" w:sz="8" w:space="0" w:color="AEAEAE"/>
              <w:left w:val="single" w:sz="8" w:space="0" w:color="E0E0E0"/>
              <w:bottom w:val="single" w:sz="8" w:space="0" w:color="AEAEAE"/>
              <w:right w:val="nil"/>
            </w:tcBorders>
            <w:shd w:val="clear" w:color="auto" w:fill="FFFFFF"/>
          </w:tcPr>
          <w:p w14:paraId="59A4DA0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.464</w:t>
            </w:r>
            <w:r>
              <w:rPr>
                <w:rFonts w:ascii="Arial" w:hAnsi="Arial" w:cs="Arial"/>
                <w:color w:val="010205"/>
                <w:sz w:val="18"/>
                <w:szCs w:val="18"/>
                <w:vertAlign w:val="superscript"/>
                <w:lang w:val="en-ID"/>
              </w:rPr>
              <w:t>**</w:t>
            </w:r>
          </w:p>
        </w:tc>
      </w:tr>
      <w:tr w:rsidR="00DA4784" w14:paraId="2CAC56A8" w14:textId="77777777">
        <w:trPr>
          <w:cantSplit/>
          <w:trHeight w:val="136"/>
        </w:trPr>
        <w:tc>
          <w:tcPr>
            <w:tcW w:w="1107" w:type="dxa"/>
            <w:vMerge/>
            <w:tcBorders>
              <w:top w:val="single" w:sz="8" w:space="0" w:color="AEAEAE"/>
              <w:left w:val="nil"/>
              <w:bottom w:val="nil"/>
              <w:right w:val="nil"/>
            </w:tcBorders>
            <w:shd w:val="clear" w:color="auto" w:fill="E0E0E0"/>
          </w:tcPr>
          <w:p w14:paraId="4C31C68B"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single" w:sz="8" w:space="0" w:color="AEAEAE"/>
              <w:right w:val="nil"/>
            </w:tcBorders>
            <w:shd w:val="clear" w:color="auto" w:fill="E0E0E0"/>
          </w:tcPr>
          <w:p w14:paraId="2C9AB0B8"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773" w:type="dxa"/>
            <w:tcBorders>
              <w:top w:val="single" w:sz="8" w:space="0" w:color="AEAEAE"/>
              <w:left w:val="nil"/>
              <w:bottom w:val="single" w:sz="8" w:space="0" w:color="AEAEAE"/>
              <w:right w:val="single" w:sz="8" w:space="0" w:color="E0E0E0"/>
            </w:tcBorders>
            <w:shd w:val="clear" w:color="auto" w:fill="FFFFFF"/>
          </w:tcPr>
          <w:p w14:paraId="457A3DB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.003</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7D9F4CA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.073</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634CB06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.004</w:t>
            </w:r>
          </w:p>
        </w:tc>
        <w:tc>
          <w:tcPr>
            <w:tcW w:w="7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195F47" w14:textId="77777777" w:rsidR="00DA4784" w:rsidRDefault="00DA4784">
            <w:pPr>
              <w:autoSpaceDE w:val="0"/>
              <w:autoSpaceDN w:val="0"/>
              <w:adjustRightInd w:val="0"/>
              <w:spacing w:after="0" w:line="240" w:lineRule="auto"/>
              <w:jc w:val="left"/>
              <w:rPr>
                <w:szCs w:val="24"/>
                <w:lang w:val="en-ID"/>
              </w:rPr>
            </w:pPr>
          </w:p>
        </w:tc>
        <w:tc>
          <w:tcPr>
            <w:tcW w:w="1113" w:type="dxa"/>
            <w:tcBorders>
              <w:top w:val="single" w:sz="8" w:space="0" w:color="AEAEAE"/>
              <w:left w:val="single" w:sz="8" w:space="0" w:color="E0E0E0"/>
              <w:bottom w:val="single" w:sz="8" w:space="0" w:color="AEAEAE"/>
              <w:right w:val="nil"/>
            </w:tcBorders>
            <w:shd w:val="clear" w:color="auto" w:fill="FFFFFF"/>
          </w:tcPr>
          <w:p w14:paraId="3868EF2D"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.003</w:t>
            </w:r>
          </w:p>
        </w:tc>
      </w:tr>
      <w:tr w:rsidR="00DA4784" w14:paraId="04790937" w14:textId="77777777">
        <w:trPr>
          <w:cantSplit/>
          <w:trHeight w:val="136"/>
        </w:trPr>
        <w:tc>
          <w:tcPr>
            <w:tcW w:w="1107" w:type="dxa"/>
            <w:vMerge/>
            <w:tcBorders>
              <w:top w:val="single" w:sz="8" w:space="0" w:color="AEAEAE"/>
              <w:left w:val="nil"/>
              <w:bottom w:val="nil"/>
              <w:right w:val="nil"/>
            </w:tcBorders>
            <w:shd w:val="clear" w:color="auto" w:fill="E0E0E0"/>
          </w:tcPr>
          <w:p w14:paraId="6A85458B"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nil"/>
              <w:right w:val="nil"/>
            </w:tcBorders>
            <w:shd w:val="clear" w:color="auto" w:fill="E0E0E0"/>
          </w:tcPr>
          <w:p w14:paraId="15C9CF86"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773" w:type="dxa"/>
            <w:tcBorders>
              <w:top w:val="single" w:sz="8" w:space="0" w:color="AEAEAE"/>
              <w:left w:val="nil"/>
              <w:bottom w:val="nil"/>
              <w:right w:val="single" w:sz="8" w:space="0" w:color="E0E0E0"/>
            </w:tcBorders>
            <w:shd w:val="clear" w:color="auto" w:fill="FFFFFF"/>
          </w:tcPr>
          <w:p w14:paraId="7A2AFBF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5E119DC7"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64DED426"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nil"/>
              <w:right w:val="single" w:sz="8" w:space="0" w:color="E0E0E0"/>
            </w:tcBorders>
            <w:shd w:val="clear" w:color="auto" w:fill="FFFFFF"/>
          </w:tcPr>
          <w:p w14:paraId="537DB57B"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13" w:type="dxa"/>
            <w:tcBorders>
              <w:top w:val="single" w:sz="8" w:space="0" w:color="AEAEAE"/>
              <w:left w:val="single" w:sz="8" w:space="0" w:color="E0E0E0"/>
              <w:bottom w:val="nil"/>
              <w:right w:val="nil"/>
            </w:tcBorders>
            <w:shd w:val="clear" w:color="auto" w:fill="FFFFFF"/>
          </w:tcPr>
          <w:p w14:paraId="18A81D4E"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5BBF689D" w14:textId="77777777">
        <w:trPr>
          <w:cantSplit/>
          <w:trHeight w:val="300"/>
        </w:trPr>
        <w:tc>
          <w:tcPr>
            <w:tcW w:w="1107" w:type="dxa"/>
            <w:vMerge w:val="restart"/>
            <w:tcBorders>
              <w:top w:val="single" w:sz="8" w:space="0" w:color="AEAEAE"/>
              <w:left w:val="nil"/>
              <w:bottom w:val="single" w:sz="8" w:space="0" w:color="152935"/>
              <w:right w:val="nil"/>
            </w:tcBorders>
            <w:shd w:val="clear" w:color="auto" w:fill="E0E0E0"/>
          </w:tcPr>
          <w:p w14:paraId="32632839"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Harga Saham</w:t>
            </w:r>
          </w:p>
        </w:tc>
        <w:tc>
          <w:tcPr>
            <w:tcW w:w="1502" w:type="dxa"/>
            <w:tcBorders>
              <w:top w:val="single" w:sz="8" w:space="0" w:color="AEAEAE"/>
              <w:left w:val="nil"/>
              <w:bottom w:val="single" w:sz="8" w:space="0" w:color="AEAEAE"/>
              <w:right w:val="nil"/>
            </w:tcBorders>
            <w:shd w:val="clear" w:color="auto" w:fill="E0E0E0"/>
          </w:tcPr>
          <w:p w14:paraId="210AD0C0"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Pearson Correlation</w:t>
            </w:r>
          </w:p>
        </w:tc>
        <w:tc>
          <w:tcPr>
            <w:tcW w:w="773" w:type="dxa"/>
            <w:tcBorders>
              <w:top w:val="single" w:sz="8" w:space="0" w:color="AEAEAE"/>
              <w:left w:val="nil"/>
              <w:bottom w:val="single" w:sz="8" w:space="0" w:color="AEAEAE"/>
              <w:right w:val="single" w:sz="8" w:space="0" w:color="E0E0E0"/>
            </w:tcBorders>
            <w:shd w:val="clear" w:color="auto" w:fill="FFFFFF"/>
          </w:tcPr>
          <w:p w14:paraId="36F7188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.212</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40742D5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.018</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43FCFF1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.758</w:t>
            </w:r>
            <w:r>
              <w:rPr>
                <w:rFonts w:ascii="Arial" w:hAnsi="Arial" w:cs="Arial"/>
                <w:color w:val="010205"/>
                <w:sz w:val="18"/>
                <w:szCs w:val="18"/>
                <w:vertAlign w:val="superscript"/>
                <w:lang w:val="en-ID"/>
              </w:rPr>
              <w:t>**</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BD3A31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.464</w:t>
            </w:r>
            <w:r>
              <w:rPr>
                <w:rFonts w:ascii="Arial" w:hAnsi="Arial" w:cs="Arial"/>
                <w:color w:val="010205"/>
                <w:sz w:val="18"/>
                <w:szCs w:val="18"/>
                <w:vertAlign w:val="superscript"/>
                <w:lang w:val="en-ID"/>
              </w:rPr>
              <w:t>**</w:t>
            </w:r>
          </w:p>
        </w:tc>
        <w:tc>
          <w:tcPr>
            <w:tcW w:w="1113" w:type="dxa"/>
            <w:tcBorders>
              <w:top w:val="single" w:sz="8" w:space="0" w:color="AEAEAE"/>
              <w:left w:val="single" w:sz="8" w:space="0" w:color="E0E0E0"/>
              <w:bottom w:val="single" w:sz="8" w:space="0" w:color="AEAEAE"/>
              <w:right w:val="nil"/>
            </w:tcBorders>
            <w:shd w:val="clear" w:color="auto" w:fill="FFFFFF"/>
          </w:tcPr>
          <w:p w14:paraId="6124CC53"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w:t>
            </w:r>
          </w:p>
        </w:tc>
      </w:tr>
      <w:tr w:rsidR="00DA4784" w14:paraId="2DA0D350" w14:textId="77777777">
        <w:trPr>
          <w:cantSplit/>
          <w:trHeight w:val="136"/>
        </w:trPr>
        <w:tc>
          <w:tcPr>
            <w:tcW w:w="1107" w:type="dxa"/>
            <w:vMerge/>
            <w:tcBorders>
              <w:top w:val="single" w:sz="8" w:space="0" w:color="AEAEAE"/>
              <w:left w:val="nil"/>
              <w:bottom w:val="single" w:sz="8" w:space="0" w:color="152935"/>
              <w:right w:val="nil"/>
            </w:tcBorders>
            <w:shd w:val="clear" w:color="auto" w:fill="E0E0E0"/>
          </w:tcPr>
          <w:p w14:paraId="591D2E6B" w14:textId="77777777" w:rsidR="00DA4784" w:rsidRDefault="00DA4784">
            <w:pPr>
              <w:autoSpaceDE w:val="0"/>
              <w:autoSpaceDN w:val="0"/>
              <w:adjustRightInd w:val="0"/>
              <w:spacing w:after="0" w:line="240" w:lineRule="auto"/>
              <w:jc w:val="left"/>
              <w:rPr>
                <w:rFonts w:ascii="Arial" w:hAnsi="Arial" w:cs="Arial"/>
                <w:color w:val="010205"/>
                <w:sz w:val="18"/>
                <w:szCs w:val="18"/>
                <w:lang w:val="en-ID"/>
              </w:rPr>
            </w:pPr>
          </w:p>
        </w:tc>
        <w:tc>
          <w:tcPr>
            <w:tcW w:w="1502" w:type="dxa"/>
            <w:tcBorders>
              <w:top w:val="single" w:sz="8" w:space="0" w:color="AEAEAE"/>
              <w:left w:val="nil"/>
              <w:bottom w:val="single" w:sz="8" w:space="0" w:color="AEAEAE"/>
              <w:right w:val="nil"/>
            </w:tcBorders>
            <w:shd w:val="clear" w:color="auto" w:fill="E0E0E0"/>
          </w:tcPr>
          <w:p w14:paraId="4F8AA17A"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Sig. (2-tailed)</w:t>
            </w:r>
          </w:p>
        </w:tc>
        <w:tc>
          <w:tcPr>
            <w:tcW w:w="773" w:type="dxa"/>
            <w:tcBorders>
              <w:top w:val="single" w:sz="8" w:space="0" w:color="AEAEAE"/>
              <w:left w:val="nil"/>
              <w:bottom w:val="single" w:sz="8" w:space="0" w:color="AEAEAE"/>
              <w:right w:val="single" w:sz="8" w:space="0" w:color="E0E0E0"/>
            </w:tcBorders>
            <w:shd w:val="clear" w:color="auto" w:fill="FFFFFF"/>
          </w:tcPr>
          <w:p w14:paraId="1461A0A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.194</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005D36FC"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.911</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13130EE2"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D2EA375"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.003</w:t>
            </w:r>
          </w:p>
        </w:tc>
        <w:tc>
          <w:tcPr>
            <w:tcW w:w="1113" w:type="dxa"/>
            <w:tcBorders>
              <w:top w:val="single" w:sz="8" w:space="0" w:color="AEAEAE"/>
              <w:left w:val="single" w:sz="8" w:space="0" w:color="E0E0E0"/>
              <w:bottom w:val="single" w:sz="8" w:space="0" w:color="AEAEAE"/>
              <w:right w:val="nil"/>
            </w:tcBorders>
            <w:shd w:val="clear" w:color="auto" w:fill="FFFFFF"/>
            <w:vAlign w:val="center"/>
          </w:tcPr>
          <w:p w14:paraId="61419FEB" w14:textId="77777777" w:rsidR="00DA4784" w:rsidRDefault="00DA4784">
            <w:pPr>
              <w:autoSpaceDE w:val="0"/>
              <w:autoSpaceDN w:val="0"/>
              <w:adjustRightInd w:val="0"/>
              <w:spacing w:after="0" w:line="240" w:lineRule="auto"/>
              <w:jc w:val="left"/>
              <w:rPr>
                <w:szCs w:val="24"/>
                <w:lang w:val="en-ID"/>
              </w:rPr>
            </w:pPr>
          </w:p>
        </w:tc>
      </w:tr>
      <w:tr w:rsidR="00DA4784" w14:paraId="5C35D897" w14:textId="77777777">
        <w:trPr>
          <w:cantSplit/>
          <w:trHeight w:val="136"/>
        </w:trPr>
        <w:tc>
          <w:tcPr>
            <w:tcW w:w="1107" w:type="dxa"/>
            <w:vMerge/>
            <w:tcBorders>
              <w:top w:val="single" w:sz="8" w:space="0" w:color="AEAEAE"/>
              <w:left w:val="nil"/>
              <w:bottom w:val="single" w:sz="8" w:space="0" w:color="152935"/>
              <w:right w:val="nil"/>
            </w:tcBorders>
            <w:shd w:val="clear" w:color="auto" w:fill="E0E0E0"/>
          </w:tcPr>
          <w:p w14:paraId="0DD76ED8" w14:textId="77777777" w:rsidR="00DA4784" w:rsidRDefault="00DA4784">
            <w:pPr>
              <w:autoSpaceDE w:val="0"/>
              <w:autoSpaceDN w:val="0"/>
              <w:adjustRightInd w:val="0"/>
              <w:spacing w:after="0" w:line="240" w:lineRule="auto"/>
              <w:jc w:val="left"/>
              <w:rPr>
                <w:szCs w:val="24"/>
                <w:lang w:val="en-ID"/>
              </w:rPr>
            </w:pPr>
          </w:p>
        </w:tc>
        <w:tc>
          <w:tcPr>
            <w:tcW w:w="1502" w:type="dxa"/>
            <w:tcBorders>
              <w:top w:val="single" w:sz="8" w:space="0" w:color="AEAEAE"/>
              <w:left w:val="nil"/>
              <w:bottom w:val="single" w:sz="8" w:space="0" w:color="152935"/>
              <w:right w:val="nil"/>
            </w:tcBorders>
            <w:shd w:val="clear" w:color="auto" w:fill="E0E0E0"/>
          </w:tcPr>
          <w:p w14:paraId="1CC41296" w14:textId="77777777" w:rsidR="00DA4784" w:rsidRDefault="00000000">
            <w:pPr>
              <w:autoSpaceDE w:val="0"/>
              <w:autoSpaceDN w:val="0"/>
              <w:adjustRightInd w:val="0"/>
              <w:spacing w:after="0" w:line="320" w:lineRule="atLeast"/>
              <w:ind w:left="60" w:right="60"/>
              <w:jc w:val="left"/>
              <w:rPr>
                <w:rFonts w:ascii="Arial" w:hAnsi="Arial" w:cs="Arial"/>
                <w:color w:val="264A60"/>
                <w:sz w:val="18"/>
                <w:szCs w:val="18"/>
                <w:lang w:val="en-ID"/>
              </w:rPr>
            </w:pPr>
            <w:r>
              <w:rPr>
                <w:rFonts w:ascii="Arial" w:hAnsi="Arial" w:cs="Arial"/>
                <w:color w:val="264A60"/>
                <w:sz w:val="18"/>
                <w:szCs w:val="18"/>
                <w:lang w:val="en-ID"/>
              </w:rPr>
              <w:t>N</w:t>
            </w:r>
          </w:p>
        </w:tc>
        <w:tc>
          <w:tcPr>
            <w:tcW w:w="773" w:type="dxa"/>
            <w:tcBorders>
              <w:top w:val="single" w:sz="8" w:space="0" w:color="AEAEAE"/>
              <w:left w:val="nil"/>
              <w:bottom w:val="single" w:sz="8" w:space="0" w:color="152935"/>
              <w:right w:val="single" w:sz="8" w:space="0" w:color="E0E0E0"/>
            </w:tcBorders>
            <w:shd w:val="clear" w:color="auto" w:fill="FFFFFF"/>
          </w:tcPr>
          <w:p w14:paraId="2909CE39"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7839305A"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4500F01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50089FD1"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c>
          <w:tcPr>
            <w:tcW w:w="1113" w:type="dxa"/>
            <w:tcBorders>
              <w:top w:val="single" w:sz="8" w:space="0" w:color="AEAEAE"/>
              <w:left w:val="single" w:sz="8" w:space="0" w:color="E0E0E0"/>
              <w:bottom w:val="single" w:sz="8" w:space="0" w:color="152935"/>
              <w:right w:val="nil"/>
            </w:tcBorders>
            <w:shd w:val="clear" w:color="auto" w:fill="FFFFFF"/>
          </w:tcPr>
          <w:p w14:paraId="75E7E47F" w14:textId="77777777" w:rsidR="00DA4784" w:rsidRDefault="00000000">
            <w:pPr>
              <w:autoSpaceDE w:val="0"/>
              <w:autoSpaceDN w:val="0"/>
              <w:adjustRightInd w:val="0"/>
              <w:spacing w:after="0" w:line="320" w:lineRule="atLeast"/>
              <w:ind w:left="60" w:right="60"/>
              <w:jc w:val="right"/>
              <w:rPr>
                <w:rFonts w:ascii="Arial" w:hAnsi="Arial" w:cs="Arial"/>
                <w:color w:val="010205"/>
                <w:sz w:val="18"/>
                <w:szCs w:val="18"/>
                <w:lang w:val="en-ID"/>
              </w:rPr>
            </w:pPr>
            <w:r>
              <w:rPr>
                <w:rFonts w:ascii="Arial" w:hAnsi="Arial" w:cs="Arial"/>
                <w:color w:val="010205"/>
                <w:sz w:val="18"/>
                <w:szCs w:val="18"/>
                <w:lang w:val="en-ID"/>
              </w:rPr>
              <w:t>39</w:t>
            </w:r>
          </w:p>
        </w:tc>
      </w:tr>
      <w:tr w:rsidR="00DA4784" w14:paraId="0DF5F986" w14:textId="77777777">
        <w:trPr>
          <w:cantSplit/>
          <w:trHeight w:val="300"/>
        </w:trPr>
        <w:tc>
          <w:tcPr>
            <w:tcW w:w="6814" w:type="dxa"/>
            <w:gridSpan w:val="7"/>
            <w:tcBorders>
              <w:top w:val="nil"/>
              <w:left w:val="nil"/>
              <w:bottom w:val="nil"/>
              <w:right w:val="nil"/>
            </w:tcBorders>
            <w:shd w:val="clear" w:color="auto" w:fill="FFFFFF"/>
          </w:tcPr>
          <w:p w14:paraId="18C30DD2" w14:textId="77777777" w:rsidR="00DA4784" w:rsidRDefault="00000000">
            <w:pPr>
              <w:autoSpaceDE w:val="0"/>
              <w:autoSpaceDN w:val="0"/>
              <w:adjustRightInd w:val="0"/>
              <w:spacing w:after="0" w:line="320" w:lineRule="atLeast"/>
              <w:ind w:left="60" w:right="60"/>
              <w:jc w:val="left"/>
              <w:rPr>
                <w:rFonts w:ascii="Arial" w:hAnsi="Arial" w:cs="Arial"/>
                <w:color w:val="010205"/>
                <w:sz w:val="18"/>
                <w:szCs w:val="18"/>
                <w:lang w:val="en-ID"/>
              </w:rPr>
            </w:pPr>
            <w:r>
              <w:rPr>
                <w:rFonts w:ascii="Arial" w:hAnsi="Arial" w:cs="Arial"/>
                <w:color w:val="010205"/>
                <w:sz w:val="18"/>
                <w:szCs w:val="18"/>
                <w:lang w:val="en-ID"/>
              </w:rPr>
              <w:t>**. Correlation is significant at the 0.01 level (2-tailed).</w:t>
            </w:r>
          </w:p>
        </w:tc>
      </w:tr>
    </w:tbl>
    <w:p w14:paraId="3072410E" w14:textId="77777777" w:rsidR="00DA4784" w:rsidRDefault="00DA4784">
      <w:pPr>
        <w:rPr>
          <w:lang w:val="en-US"/>
        </w:rPr>
      </w:pPr>
    </w:p>
    <w:p w14:paraId="2A36727B" w14:textId="77777777" w:rsidR="00DA4784" w:rsidRDefault="00DA4784">
      <w:pPr>
        <w:spacing w:line="240" w:lineRule="auto"/>
        <w:rPr>
          <w:lang w:val="en-US"/>
        </w:rPr>
      </w:pPr>
    </w:p>
    <w:p w14:paraId="05D29B99" w14:textId="77777777" w:rsidR="00DA4784" w:rsidRDefault="00000000">
      <w:pPr>
        <w:spacing w:line="240" w:lineRule="auto"/>
        <w:jc w:val="center"/>
        <w:rPr>
          <w:b/>
          <w:bCs/>
          <w:lang w:val="en-US"/>
        </w:rPr>
      </w:pPr>
      <w:r>
        <w:rPr>
          <w:noProof/>
          <w:lang w:val="en-US"/>
        </w:rPr>
        <w:lastRenderedPageBreak/>
        <w:drawing>
          <wp:anchor distT="0" distB="0" distL="114300" distR="114300" simplePos="0" relativeHeight="9" behindDoc="0" locked="0" layoutInCell="1" allowOverlap="1" wp14:anchorId="5EAD46D0" wp14:editId="388273B4">
            <wp:simplePos x="0" y="0"/>
            <wp:positionH relativeFrom="margin">
              <wp:posOffset>-29845</wp:posOffset>
            </wp:positionH>
            <wp:positionV relativeFrom="margin">
              <wp:posOffset>345440</wp:posOffset>
            </wp:positionV>
            <wp:extent cx="1614170" cy="1819910"/>
            <wp:effectExtent l="0" t="0" r="5080" b="8890"/>
            <wp:wrapSquare wrapText="bothSides"/>
            <wp:docPr id="1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6"/>
                    <pic:cNvPicPr/>
                  </pic:nvPicPr>
                  <pic:blipFill>
                    <a:blip r:embed="rId26" cstate="print"/>
                    <a:srcRect t="35355" b="13941"/>
                    <a:stretch/>
                  </pic:blipFill>
                  <pic:spPr>
                    <a:xfrm>
                      <a:off x="0" y="0"/>
                      <a:ext cx="1614170" cy="1819910"/>
                    </a:xfrm>
                    <a:prstGeom prst="rect">
                      <a:avLst/>
                    </a:prstGeom>
                    <a:ln>
                      <a:noFill/>
                    </a:ln>
                  </pic:spPr>
                </pic:pic>
              </a:graphicData>
            </a:graphic>
            <wp14:sizeRelH relativeFrom="margin">
              <wp14:pctWidth>0</wp14:pctWidth>
            </wp14:sizeRelH>
            <wp14:sizeRelV relativeFrom="margin">
              <wp14:pctHeight>0</wp14:pctHeight>
            </wp14:sizeRelV>
          </wp:anchor>
        </w:drawing>
      </w:r>
      <w:r>
        <w:rPr>
          <w:b/>
          <w:bCs/>
          <w:lang w:val="en-US"/>
        </w:rPr>
        <w:t>BIODATA PENULIS</w:t>
      </w:r>
    </w:p>
    <w:p w14:paraId="7BA7F7EC" w14:textId="77777777" w:rsidR="00DA4784" w:rsidRDefault="00000000">
      <w:pPr>
        <w:tabs>
          <w:tab w:val="left" w:pos="2436"/>
        </w:tabs>
        <w:spacing w:line="240" w:lineRule="auto"/>
        <w:rPr>
          <w:lang w:val="en-US"/>
        </w:rPr>
      </w:pPr>
      <w:r>
        <w:rPr>
          <w:lang w:val="en-US"/>
        </w:rPr>
        <w:t xml:space="preserve">Yudi Darmawan Usman, putra ke tiga dari pasangan suami istri Usman Talla dan Tasmiah. Lahir pada tanggal 5 Juli 2003 di Tanete. Alamat Tanete, Kelurahan Manorang Salo, Kecamatan Marioriawa, Kabupaten Soppeng. Riwayat pendidikan penulis yaitu pada tahun 2009-2015 menempuh pendidikan di MIN Batu-Batu, kemudian pada tahun 2015-2018 melanjutkan pendidikan di MTs Yatsrib Batu-Batu, dan pada tahun 2018-2021 melanjutkan penidikan di SMKN 5 Soppeng di jurusan Perbankan dan Keuangan Mikro. </w:t>
      </w:r>
      <w:r>
        <w:t xml:space="preserve">Pendidikan S1 ditempuh di Institut Agama Islam Negeri Parepare, dengan mengambil jurusan Manajemen Keuangan Syariah, Fakultas Ekonomi dan Bisnis Islam. Penulis melaksanakan program magang yang diselenggarakan merdeka belajar kampus merdeka (MBKM) di Bank BNI KC Parepare. Penulis  melaksanakan Kuliah Pengabdian Masyarakat (KPM) di Desa Puccadi, Kecamatan Luyo, Kabupaten Polewali Mandar, Provinsi Sulawesi Barat. Motto penulis “Saya merencanakan, Tuhan yang menentukan, tugasku cukup berusaha dan berdoa untuk mewujudkan”. Penulis menyelesaikan Skripsi dengan judul </w:t>
      </w:r>
      <w:r>
        <w:rPr>
          <w:b/>
        </w:rPr>
        <w:t>“Pengaruh Return On Asset (Roa),Debt To Equity Ratio (Der), Net Profit Margin (Npm), Dan Earning Per Share (Eps) Terhadap  Harga Saham Pada Perusahaan Teknologi Yang Terdaftar Di Bursa Efek Indonesia Tahun 2021-2023”</w:t>
      </w:r>
    </w:p>
    <w:sectPr w:rsidR="00DA4784">
      <w:headerReference w:type="default" r:id="rId27"/>
      <w:footerReference w:type="default" r:id="rId28"/>
      <w:footerReference w:type="first" r:id="rId29"/>
      <w:pgSz w:w="12240" w:h="15840" w:code="1"/>
      <w:pgMar w:top="2268" w:right="1701" w:bottom="1701" w:left="2268" w:header="720" w:footer="720" w:gutter="0"/>
      <w:pgNumType w:fmt="upp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25290" w14:textId="77777777" w:rsidR="006338E9" w:rsidRDefault="006338E9">
      <w:pPr>
        <w:spacing w:after="0" w:line="240" w:lineRule="auto"/>
      </w:pPr>
      <w:r>
        <w:separator/>
      </w:r>
    </w:p>
  </w:endnote>
  <w:endnote w:type="continuationSeparator" w:id="0">
    <w:p w14:paraId="5B22DA69" w14:textId="77777777" w:rsidR="006338E9" w:rsidRDefault="0063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7607" w14:textId="77777777" w:rsidR="00DA4784" w:rsidRDefault="00000000">
    <w:pPr>
      <w:pStyle w:val="Footer"/>
      <w:jc w:val="center"/>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PAGE   \* MERGEFORMAT </w:instrText>
    </w:r>
    <w:r>
      <w:rPr>
        <w:rFonts w:ascii="Times New Roman" w:hAnsi="Times New Roman" w:cs="Times New Roman"/>
        <w:sz w:val="28"/>
        <w:szCs w:val="24"/>
      </w:rPr>
      <w:fldChar w:fldCharType="separate"/>
    </w:r>
    <w:r>
      <w:rPr>
        <w:rFonts w:ascii="Times New Roman" w:hAnsi="Times New Roman" w:cs="Times New Roman"/>
        <w:noProof/>
        <w:sz w:val="28"/>
        <w:szCs w:val="24"/>
      </w:rPr>
      <w:t>xxxiv</w:t>
    </w:r>
    <w:r>
      <w:rPr>
        <w:rFonts w:ascii="Times New Roman" w:hAnsi="Times New Roman" w:cs="Times New Roman"/>
        <w:noProof/>
        <w:sz w:val="28"/>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91D57" w14:textId="77777777" w:rsidR="00DA4784" w:rsidRDefault="00DA4784">
    <w:pPr>
      <w:pStyle w:val="Footer"/>
      <w:jc w:val="center"/>
    </w:pPr>
  </w:p>
  <w:p w14:paraId="3A5774FD" w14:textId="77777777" w:rsidR="00DA4784" w:rsidRDefault="00DA4784">
    <w:pPr>
      <w:pStyle w:val="Footer"/>
    </w:pPr>
  </w:p>
  <w:p w14:paraId="482FD46B" w14:textId="77777777" w:rsidR="00DA4784" w:rsidRDefault="00DA47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38AD5" w14:textId="77777777" w:rsidR="00DA4784" w:rsidRDefault="00000000">
    <w:pPr>
      <w:pStyle w:val="Footer"/>
      <w:jc w:val="center"/>
    </w:pPr>
    <w:r>
      <w:fldChar w:fldCharType="begin"/>
    </w:r>
    <w:r>
      <w:instrText xml:space="preserve"> PAGE   \* MERGEFORMAT </w:instrText>
    </w:r>
    <w:r>
      <w:fldChar w:fldCharType="separate"/>
    </w:r>
    <w:r>
      <w:rPr>
        <w:noProof/>
      </w:rPr>
      <w:t>1</w:t>
    </w:r>
    <w:r>
      <w:rPr>
        <w:noProof/>
      </w:rPr>
      <w:t>3</w:t>
    </w:r>
    <w:r>
      <w:rPr>
        <w:noProof/>
      </w:rPr>
      <w:fldChar w:fldCharType="end"/>
    </w:r>
  </w:p>
  <w:p w14:paraId="5C81EE1C" w14:textId="77777777" w:rsidR="00DA4784" w:rsidRDefault="00DA47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46F3" w14:textId="77777777" w:rsidR="00DA4784" w:rsidRDefault="0000000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8F25E" w14:textId="77777777" w:rsidR="00DA4784" w:rsidRDefault="00000000">
    <w:pPr>
      <w:pStyle w:val="Footer"/>
      <w:jc w:val="center"/>
    </w:pPr>
    <w:r>
      <w:fldChar w:fldCharType="begin"/>
    </w:r>
    <w:r>
      <w:instrText xml:space="preserve"> PAGE   \* MERGEFORMAT </w:instrText>
    </w:r>
    <w:r>
      <w:fldChar w:fldCharType="separate"/>
    </w:r>
    <w:r>
      <w:rPr>
        <w:noProof/>
      </w:rP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8FB90" w14:textId="77777777" w:rsidR="006338E9" w:rsidRDefault="006338E9">
      <w:pPr>
        <w:spacing w:after="0" w:line="240" w:lineRule="auto"/>
      </w:pPr>
      <w:r>
        <w:separator/>
      </w:r>
    </w:p>
  </w:footnote>
  <w:footnote w:type="continuationSeparator" w:id="0">
    <w:p w14:paraId="3BC0CB8F" w14:textId="77777777" w:rsidR="006338E9" w:rsidRDefault="006338E9">
      <w:pPr>
        <w:spacing w:after="0" w:line="240" w:lineRule="auto"/>
      </w:pPr>
      <w:r>
        <w:continuationSeparator/>
      </w:r>
    </w:p>
  </w:footnote>
  <w:footnote w:id="1">
    <w:p w14:paraId="0A50F316" w14:textId="77777777" w:rsidR="00DA4784" w:rsidRDefault="00000000">
      <w:pPr>
        <w:pStyle w:val="FootnoteText"/>
        <w:ind w:firstLine="540"/>
        <w:rPr>
          <w:lang w:val="en-US"/>
        </w:rPr>
      </w:pPr>
      <w:r>
        <w:rPr>
          <w:rStyle w:val="FootnoteReference"/>
        </w:rPr>
        <w:footnoteRef/>
      </w:r>
      <w:r>
        <w:t xml:space="preserve"> </w:t>
      </w:r>
      <w:r>
        <w:fldChar w:fldCharType="begin"/>
      </w:r>
      <w:r>
        <w:instrText>ADDIN CSL_CITATION {"citationItems":[{"id":"ITEM-1","itemData":{"DOI":"10.38035/jim.v1i2.53","ISSN":"2829-4599","abstract":"In a research or scientific article, previous research or relevant research is critical. Previous or relevant research contributes to the theory and phenomena of the relationship or influence between variables. This article examines the Influence of Competence, ROA, ROE, and DER on Stock Returns Literature Review of the Company's Financial Management. The goal of this article is to develop a hypothesis about the influence of variables that will be used in future research. The findings of this research library are as follows: 1) ROA has a significant and positive impact on stock return. 2) ROE has a significant and positive impact on stock return. 3) DER has a positive and statistically significant impact on stockreturns. 4) ROA, ROE, and DER have a positive.","author":[{"dropping-particle":"","family":"Veronika Dora Wesso","given":"Maria","non-dropping-particle":"","parse-names":false,"suffix":""},{"dropping-particle":"","family":"John EHJ. FoEh","given":"","non-dropping-particle":"","parse-names":false,"suffix":""},{"dropping-particle":"","family":"Jhonni Sinaga","given":"","non-dropping-particle":"","parse-names":false,"suffix":""}],"container-title":"Jurnal Ilmu Multidisplin","id":"ITEM-1","issue":"2","issued":{"date-parts":[["2022"]]},"page":"434-446","title":"Analisis Pengaruh ROA, ROE, Dan DER Terhadap Return Saham (Literature Review Manajemen Keuangan Perusahaan)","type":"article-journal","volume":"1"},"uris":["http://www.mendeley.com/documents/?uuid=b6f009f1-50ee-4333-8511-1faa3099f170","http://www.mendeley.com/documents/?uuid=ff47b111-2275-449f-8551-7f65ad85ca63"]}],"mendeley":{"formattedCitation":"Maria Veronika Dora Wesso, John EHJ. FoEh, and Jhonni Sinaga, “Analisis Pengaruh ROA, ROE, Dan DER Terhadap Return Saham (Literature Review Manajemen Keuangan Perusahaan),” &lt;i&gt;Jurnal Ilmu Multidisplin&lt;/i&gt; 1, no. 2 (2022): 434–46, https://doi.org/10.38035/jim.v1i2.53.","plainTextFormattedCitation":"Maria Veronika Dora Wesso, John EHJ. FoEh, and Jhonni Sinaga, “Analisis Pengaruh ROA, ROE, Dan DER Terhadap Return Saham (Literature Review Manajemen Keuangan Perusahaan),” Jurnal Ilmu Multidisplin 1, no. 2 (2022): 434–46, https://doi.org/10.38035/jim.v1i2.53.","previouslyFormattedCitation":"Maria Veronika Dora Wesso, John EHJ. FoEh, and Jhonni Sinaga, “Analisis Pengaruh ROA, ROE, Dan DER Terhadap Return Saham (Literature Review Manajemen Keuangan Perusahaan),” &lt;i&gt;Jurnal Ilmu Multidisplin&lt;/i&gt; 1, no. 2 (2022): 434–46, https://doi.org/10.38035/jim.v1i2.53."},"properties":{"noteIndex":1},"schema":"https://github.com/citation-style-language/schema/raw/master/csl-citation.json"}</w:instrText>
      </w:r>
      <w:r>
        <w:fldChar w:fldCharType="separate"/>
      </w:r>
      <w:r>
        <w:rPr>
          <w:noProof/>
        </w:rPr>
        <w:t xml:space="preserve">Maria Veronika Dora Wesso, John EHJ. FoEh, and Jhonni Sinaga, “Analisis Pengaruh ROA, ROE, Dan DER Terhadap Return Saham (Literature Review Manajemen Keuangan Perusahaan),” </w:t>
      </w:r>
      <w:r>
        <w:rPr>
          <w:i/>
          <w:noProof/>
        </w:rPr>
        <w:t>Jurnal Ilmu Multidisplin</w:t>
      </w:r>
      <w:r>
        <w:rPr>
          <w:noProof/>
        </w:rPr>
        <w:t xml:space="preserve"> 1, no. 2 (2022): </w:t>
      </w:r>
      <w:r>
        <w:rPr>
          <w:noProof/>
          <w:lang w:val="en-US"/>
        </w:rPr>
        <w:t xml:space="preserve">h. </w:t>
      </w:r>
      <w:r>
        <w:rPr>
          <w:noProof/>
        </w:rPr>
        <w:t>4</w:t>
      </w:r>
      <w:r>
        <w:rPr>
          <w:noProof/>
          <w:lang w:val="en-US"/>
        </w:rPr>
        <w:t>6</w:t>
      </w:r>
      <w:r>
        <w:rPr>
          <w:noProof/>
        </w:rPr>
        <w:t>.</w:t>
      </w:r>
      <w:r>
        <w:fldChar w:fldCharType="end"/>
      </w:r>
    </w:p>
  </w:footnote>
  <w:footnote w:id="2">
    <w:p w14:paraId="5E8A5407" w14:textId="77777777" w:rsidR="00DA4784" w:rsidRDefault="00000000">
      <w:pPr>
        <w:pStyle w:val="FootnoteText"/>
        <w:tabs>
          <w:tab w:val="left" w:pos="540"/>
        </w:tabs>
        <w:rPr>
          <w:lang w:val="en-US"/>
        </w:rPr>
      </w:pPr>
      <w:r>
        <w:rPr>
          <w:lang w:val="en-US"/>
        </w:rPr>
        <w:tab/>
      </w:r>
      <w:r>
        <w:rPr>
          <w:rStyle w:val="FootnoteReference"/>
        </w:rPr>
        <w:footnoteRef/>
      </w:r>
      <w:r>
        <w:t xml:space="preserve"> </w:t>
      </w:r>
      <w:r>
        <w:fldChar w:fldCharType="begin"/>
      </w:r>
      <w:r>
        <w:instrText>ADDIN CSL_CITATION {"citationItems":[{"id":"ITEM-1","itemData":{"DOI":"10.37531/yume.vxix.467","abstract":"Intense competition makes many companies need to maintain their business, one way to do this is to increase capital through the capital marketplace. This study aims to analyze the impact of the variables return on assets (ROA), return on equity (ROE), debt to equity ratio (DER), earnings per share (EPS), and net profit margin (NPM) on stock returns in companies listed in Indonesia. LQ45 Index 2015-2019 period. a total of 54 companies were taken as research samples with data obtained from the company's annual reports published on www.IDX.co.id. The panel regression analysis method is the analytical approach used in the study using E-views and SPSS software program. The results of the study show that return on equity (ROE) and net profit margin (NPM) have a positive impact on stock returns, while return on assets (ROA) and earnings per share (EPS) have a negative impact on stock returns and debt to equity. ratio (DER) does not have a significant impact on stock returns. The benefits of conducting research are to feature perception to students, increase investor awareness in investment activities and increase company insight if you want to growth capital in companies to be able to compete.","author":[{"dropping-particle":"","family":"Laulita, Buntu Nasar","given":"Yanni","non-dropping-particle":"","parse-names":false,"suffix":""}],"container-title":"Journal of Management","id":"ITEM-1","issue":"1","issued":{"date-parts":[["2022"]]},"page":"232-244","title":"Pengaruh Return On Asset (ROA), Return On Equity (ROE), Debt To Equity Ratio (DER), Earning Per Share (EPS) dan Net Profit Margin (NPM) terhadap Return Saham pada Perusahaan Yang Terdaftar Di Indeks LQ45","type":"article-journal","volume":"5"},"uris":["http://www.mendeley.com/documents/?uuid=488a9920-7dd2-40be-9649-e894d31d2f87","http://www.mendeley.com/documents/?uuid=5dfbecf2-7b09-4816-b552-c926567056ac"]}],"mendeley":{"formattedCitation":"Yanni Laulita, Buntu Nasar, “Pengaruh Return On Asset (ROA), Return On Equity (ROE), Debt To Equity Ratio (DER), Earning Per Share (EPS) Dan Net Profit Margin (NPM) Terhadap Return Saham Pada Perusahaan Yang Terdaftar Di Indeks LQ45,” &lt;i&gt;Journal of Management&lt;/i&gt; 5, no. 1 (2022): 232–44, https://doi.org/10.37531/yume.vxix.467.","plainTextFormattedCitation":"Yanni Laulita, Buntu Nasar, “Pengaruh Return On Asset (ROA), Return On Equity (ROE), Debt To Equity Ratio (DER), Earning Per Share (EPS) Dan Net Profit Margin (NPM) Terhadap Return Saham Pada Perusahaan Yang Terdaftar Di Indeks LQ45,” Journal of Management 5, no. 1 (2022): 232–44, https://doi.org/10.37531/yume.vxix.467.","previouslyFormattedCitation":"Yanni Laulita, Buntu Nasar, “Pengaruh Return On Asset (ROA), Return On Equity (ROE), Debt To Equity Ratio (DER), Earning Per Share (EPS) Dan Net Profit Margin (NPM) Terhadap Return Saham Pada Perusahaan Yang Terdaftar Di Indeks LQ45,” &lt;i&gt;Journal of Management&lt;/i&gt; 5, no. 1 (2022): 232–44, https://doi.org/10.37531/yume.vxix.467."},"properties":{"noteIndex":2},"schema":"https://github.com/citation-style-language/schema/raw/master/csl-citation.json"}</w:instrText>
      </w:r>
      <w:r>
        <w:fldChar w:fldCharType="separate"/>
      </w:r>
      <w:r>
        <w:rPr>
          <w:noProof/>
        </w:rPr>
        <w:t xml:space="preserve">Yanni Laulita, Buntu Nasar, “Pengaruh Return On Asset (ROA), Return On Equity (ROE), Debt To Equity Ratio (DER), Earning Per Share (EPS) Dan Net Profit Margin (NPM) Terhadap Return Saham Pada Perusahaan Yang Terdaftar Di Indeks LQ45,” </w:t>
      </w:r>
      <w:r>
        <w:rPr>
          <w:i/>
          <w:noProof/>
        </w:rPr>
        <w:t>Journal of Management</w:t>
      </w:r>
      <w:r>
        <w:rPr>
          <w:noProof/>
        </w:rPr>
        <w:t xml:space="preserve"> 5, no. 1 (2022)</w:t>
      </w:r>
      <w:r>
        <w:rPr>
          <w:noProof/>
          <w:lang w:val="en-US"/>
        </w:rPr>
        <w:t>, h.44</w:t>
      </w:r>
      <w:r>
        <w:rPr>
          <w:noProof/>
        </w:rPr>
        <w:t>.</w:t>
      </w:r>
      <w:r>
        <w:fldChar w:fldCharType="end"/>
      </w:r>
    </w:p>
  </w:footnote>
  <w:footnote w:id="3">
    <w:p w14:paraId="7BC683DB" w14:textId="77777777" w:rsidR="00DA4784" w:rsidRDefault="00000000">
      <w:pPr>
        <w:pStyle w:val="FootnoteText"/>
        <w:tabs>
          <w:tab w:val="left" w:pos="540"/>
        </w:tabs>
        <w:rPr>
          <w:lang w:val="en-US"/>
        </w:rPr>
      </w:pPr>
      <w:r>
        <w:rPr>
          <w:lang w:val="en-US"/>
        </w:rPr>
        <w:tab/>
      </w:r>
      <w:r>
        <w:rPr>
          <w:rStyle w:val="FootnoteReference"/>
        </w:rPr>
        <w:footnoteRef/>
      </w:r>
      <w:r>
        <w:t xml:space="preserve"> </w:t>
      </w:r>
      <w:r>
        <w:fldChar w:fldCharType="begin"/>
      </w:r>
      <w:r>
        <w:instrText>ADDIN CSL_CITATION {"citationItems":[{"id":"ITEM-1","itemData":{"ISBN":"978-602-03-9527-2","author":[{"dropping-particle":"","family":"Prohadi","given":"Toto","non-dropping-particle":"","parse-names":false,"suffix":""}],"edition":"Pertama","id":"ITEM-1","issued":{"date-parts":[["2019"]]},"number-of-pages":"8","publisher":"PT Gramedia Pustaka Utama","publisher-place":"Jakarta","title":"ANALISIS LAPORAN KEUANGAN Konsep &amp; Aplikasi","type":"book"},"uris":["http://www.mendeley.com/documents/?uuid=8e4b93df-711c-40ea-818a-dd30898183f3","http://www.mendeley.com/documents/?uuid=50dab2b8-ead2-4fea-9ee2-5230d32ff9da"]}],"mendeley":{"formattedCitation":"Toto Prohadi, &lt;i&gt;ANALISIS LAPORAN KEUANGAN Konsep &amp; Aplikasi&lt;/i&gt;, Pertama (Jakarta: PT Gramedia Pustaka Utama, 2019).","plainTextFormattedCitation":"Toto Prohadi, ANALISIS LAPORAN KEUANGAN Konsep &amp; Aplikasi, Pertama (Jakarta: PT Gramedia Pustaka Utama, 2019).","previouslyFormattedCitation":"Toto Prohadi, &lt;i&gt;ANALISIS LAPORAN KEUANGAN Konsep &amp; Aplikasi&lt;/i&gt;, Pertama (Jakarta: PT Gramedia Pustaka Utama, 2019)."},"properties":{"noteIndex":3},"schema":"https://github.com/citation-style-language/schema/raw/master/csl-citation.json"}</w:instrText>
      </w:r>
      <w:r>
        <w:fldChar w:fldCharType="separate"/>
      </w:r>
      <w:r>
        <w:rPr>
          <w:noProof/>
        </w:rPr>
        <w:t xml:space="preserve">Toto Prohadi, </w:t>
      </w:r>
      <w:r>
        <w:rPr>
          <w:i/>
          <w:noProof/>
        </w:rPr>
        <w:t>ANALISIS LAPORAN KEUANGAN Konsep &amp; Aplikasi</w:t>
      </w:r>
      <w:r>
        <w:rPr>
          <w:noProof/>
        </w:rPr>
        <w:t>, Pertama (Jakarta: PT Gramedia Pustaka Utama, 2019).</w:t>
      </w:r>
      <w:r>
        <w:fldChar w:fldCharType="end"/>
      </w:r>
      <w:r>
        <w:rPr>
          <w:lang w:val="en-US"/>
        </w:rPr>
        <w:t xml:space="preserve"> h.8</w:t>
      </w:r>
    </w:p>
  </w:footnote>
  <w:footnote w:id="4">
    <w:p w14:paraId="09BD574E"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{"citationItems":[{"id":"ITEM-1","itemData":{"author":[{"dropping-particle":"","family":"Jumingan","given":"","non-dropping-particle":"","parse-names":false,"suffix":""}],"edition":"Edisi Pert","id":"ITEM-1","issued":{"date-parts":[["2006"]]},"number-of-pages":"4","publisher":"PT Bumi Aksara","publisher-place":"Jakarta","title":"Analisis Laporan Keuangan","type":"book"},"uris":["http://www.mendeley.com/documents/?uuid=837c9861-3ffd-4fb0-8a11-347bac8f0d08","http://www.mendeley.com/documents/?uuid=37854ded-b289-40d1-920b-312070eb128b"]}],"mendeley":{"formattedCitation":"Jumingan, &lt;i&gt;Analisis Laporan Keuangan&lt;/i&gt;, Edisi Pert (Jakarta: PT Bumi Aksara, 2006).","plainTextFormattedCitation":"Jumingan, Analisis Laporan Keuangan, Edisi Pert (Jakarta: PT Bumi Aksara, 2006).","previouslyFormattedCitation":"Jumingan, &lt;i&gt;Analisis Laporan Keuangan&lt;/i&gt;, Edisi Pert (Jakarta: PT Bumi Aksara, 2006)."},"properties":{"noteIndex":4},"schema":"https://github.com/citation-style-language/schema/raw/master/csl-citation.json"}</w:instrText>
      </w:r>
      <w:r>
        <w:fldChar w:fldCharType="separate"/>
      </w:r>
      <w:r>
        <w:rPr>
          <w:noProof/>
        </w:rPr>
        <w:t xml:space="preserve">Jumingan, </w:t>
      </w:r>
      <w:r>
        <w:rPr>
          <w:i/>
          <w:noProof/>
        </w:rPr>
        <w:t>Analisis Laporan Keuangan</w:t>
      </w:r>
      <w:r>
        <w:rPr>
          <w:noProof/>
        </w:rPr>
        <w:t>, Edisi Pert (Jakarta: PT Bumi Aksara, 2006).</w:t>
      </w:r>
      <w:r>
        <w:fldChar w:fldCharType="end"/>
      </w:r>
      <w:r>
        <w:rPr>
          <w:lang w:val="en-US"/>
        </w:rPr>
        <w:t xml:space="preserve"> h.4.</w:t>
      </w:r>
    </w:p>
  </w:footnote>
  <w:footnote w:id="5">
    <w:p w14:paraId="3FCB10CB" w14:textId="77777777" w:rsidR="00DA4784" w:rsidRDefault="00000000">
      <w:pPr>
        <w:pStyle w:val="FootnoteText"/>
        <w:tabs>
          <w:tab w:val="left" w:pos="540"/>
        </w:tabs>
        <w:rPr>
          <w:lang w:val="en-US"/>
        </w:rPr>
      </w:pPr>
      <w:r>
        <w:rPr>
          <w:lang w:val="en-US"/>
        </w:rPr>
        <w:tab/>
      </w:r>
      <w:r>
        <w:rPr>
          <w:rStyle w:val="FootnoteReference"/>
        </w:rPr>
        <w:footnoteRef/>
      </w:r>
      <w:r>
        <w:t xml:space="preserve"> </w:t>
      </w:r>
      <w:r>
        <w:fldChar w:fldCharType="begin"/>
      </w:r>
      <w:r>
        <w:instrText>ADDIN CSL_CITATION {"citationItems":[{"id":"ITEM-1","itemData":{"ISBN":"9788578110796","ISSN":"1098-6596","PMID":"25246403","abstract":"… Return On Assets (ROA) terhadap return saham oleh karena itu penulis … Analisa Pengaruh Intellectual Capital Terhadap Kinerja Pasar dan Kinerja Keuangan pada Perusahaan LQ45 yang … Faktor-faktor yang Mempengaruhi Return Saham pada Perusahaan Property dan Real …","author":[{"dropping-particle":"","family":"Kurnia","given":"N.","non-dropping-particle":"","parse-names":false,"suffix":""},{"dropping-particle":"","family":"Atidhira","given":"Agung Tri","non-dropping-particle":"","parse-names":false,"suffix":""},{"dropping-particle":"","family":"Yustina","given":"Andi Ina","non-dropping-particle":"","parse-names":false,"suffix":""},{"dropping-particle":"","family":"Oliver","given":"J.","non-dropping-particle":"","parse-names":false,"suffix":""},{"dropping-particle":"","family":"Sugianto","given":"Iwan &amp; Nugraha.","non-dropping-particle":"","parse-names":false,"suffix":""},{"dropping-particle":"","family":"Putri","given":"Anggun Amelia Bahar","non-dropping-particle":"","parse-names":false,"suffix":""},{"dropping-particle":"","family":"Sampurno","given":"R. Djoko","non-dropping-particle":"","parse-names":false,"suffix":""},{"dropping-particle":"","family":"Muhammad Ichwan Zaki","given":"","non-dropping-particle":"","parse-names":false,"suffix":""},{"dropping-particle":"","family":"Fahrudi","given":"Alif","non-dropping-particle":"","parse-names":false,"suffix":""},{"dropping-particle":"","family":"Praw","given":"","non-dropping-particle":"","parse-names":false,"suffix":""},{"dropping-particle":"","family":"Wasih","given":"Nela Mirda","non-dropping-particle":"","parse-names":false,"suffix":""},{"dropping-particle":"","family":"OJK","given":"","non-dropping-particle":"","parse-names":false,"suffix":""},{"dropping-particle":"","family":"Hermuningsih","given":"Sri","non-dropping-particle":"","parse-names":false,"suffix":""},{"dropping-particle":"","family":"Rahmawati","given":"Anisya Dewi","non-dropping-particle":"","parse-names":false,"suffix":""},{"dropping-particle":"","family":"Mujino","given":"Mujino","non-dropping-particle":"","parse-names":false,"suffix":""},{"dropping-particle":"","family":"Ambarwati:","given":"Popy","non-dropping-particle":"","parse-names":false,"suffix":""},{"dropping-particle":"","family":"Enas:","given":"Enas","non-dropping-particle":"","parse-names":false,"suffix":""},{"dropping-particle":"","family":"Lestari:","given":"Marlina Nur","non-dropping-particle":"","parse-names":false,"suffix":""},{"dropping-particle":"","family":"Supriantikasari","given":"Novita","non-dropping-particle":"","parse-names":false,"suffix":""},{"dropping-particle":"","family":"Utami","given":"Endang Sri","non-dropping-particle":"","parse-names":false,"suffix":""},{"dropping-particle":"","family":"emadwiandr","given":"","non-dropping-particle":"","parse-names":false,"suffix":""},{"dropping-particle":"","family":"Chandra Pratama Putra","given":"","non-dropping-particle":"","parse-names":false,"suffix":""},{"dropping-particle":"","family":"Barli","given":"Harry","non-dropping-particle":"","parse-names":false,"suffix":""},{"dropping-particle":"","family":"Putri","given":"Anggun Amelia Bahar","non-dropping-particle":"","parse-names":false,"suffix":""},{"dropping-particle":"","family":"Muhammad Ichwan Zaki","given":"","non-dropping-particle":"","parse-names":false,"suffix":""},{"dropping-particle":"","family":"Adeputra","given":"Munawir","non-dropping-particle":"","parse-names":false,"suffix":""},{"dropping-particle":"","family":"Wijaya","given":"Indra","non-dropping-particle":"","parse-names":false,"suffix":""},{"dropping-particle":"","family":"Yuliaratih","given":"Kadek ayu Silvia","non-dropping-particle":"","parse-names":false,"suffix":""},{"dropping-particle":"","family":"Artini","given":"Luh Gede Sri","non-dropping-particle":"","parse-names":false,"suffix":""},{"dropping-particle":"","family":"Djoni","given":"Rosabella Jessica","non-dropping-particle":"","parse-names":false,"suffix":""},{"dropping-particle":"","family":"Elizabeth","given":"Sri Megawati","non-dropping-particle":"","parse-names":false,"suffix":""},{"dropping-particle":"","family":"Cooper","given":"Andrew F.","non-dropping-particle":"","parse-names":false,"suffix":""},{"dropping-particle":"","family":"Thakur","given":"Ramesh","non-dropping-particle":"","parse-names":false,"suffix":""},{"dropping-particle":"","family":"Oliver","given":"J.","non-dropping-particle":"","parse-names":false,"suffix":""},{"dropping-particle":"","family":"Putri","given":"Anggun Amelia Bahar","non-dropping-particle":"","parse-names":false,"suffix":""},{"dropping-particle":"","family":"Sampurno","given":"R. Djoko","non-dropping-particle":"","parse-names":false,"suffix":""},{"dropping-particle":"","family":"Sugianto","given":"Iwan &amp; Nugraha.","non-dropping-particle":"","parse-names":false,"suffix":""},{"dropping-particle":"","family":"Nela Kurnia","given":"","non-dropping-particle":"","parse-names":false,"suffix":""},{"dropping-particle":"","family":"Suriani Ginting dan Erward","given":"","non-dropping-particle":"","parse-names":false,"suffix":""},{"dropping-particle":"","family":"Sari","given":"Luvy","non-dropping-particle":"","parse-names":false,"suffix":""},{"dropping-particle":"","family":"Venusita","given":"Lintang","non-dropping-particle":"","parse-names":false,"suffix":""},{"dropping-particle":"","family":"Rian","given":"Perkasa Rimbani","non-dropping-particle":"","parse-names":false,"suffix":""},{"dropping-particle":"","family":"Aryanti","given":"Mawardi dan Selvi Andesta","non-dropping-particle":"","parse-names":false,"suffix":""},{"dropping-particle":"","family":"Erari","given":"A.","non-dropping-particle":"","parse-names":false,"suffix":""},{"dropping-particle":"","family":"Hasanah","given":"Ilmiatul","non-dropping-particle":"","parse-names":false,"suffix":""},{"dropping-particle":"","family":"Susyanti","given":"Jeni","non-dropping-particle":"","parse-names":false,"suffix":""},{"dropping-particle":"","family":"Wahono","given":"Budi","non-dropping-particle":"","parse-names":false,"suffix":""},{"dropping-particle":"","family":"Dyah Ayu Savitri","given":"","non-dropping-particle":"","parse-names":false,"suffix":""},{"dropping-particle":"","family":"Eka Putra","given":"Ferdinan","non-dropping-particle":"","parse-names":false,"suffix":""},{"dropping-particle":"","family":"Kindangen","given":"Paulus","non-dropping-particle":"","parse-names":false,"suffix":""},{"dropping-particle":"","family":"Benedicta","given":"Grace Ruth","non-dropping-particle":"","parse-names":false,"suffix":""},{"dropping-particle":"","family":"Lusmeida","given":"Herlina","non-dropping-particle":"","parse-names":false,"suffix":""},{"dropping-particle":"","family":"Wasih","given":"Nela Mirda","non-dropping-particle":"","parse-names":false,"suffix":""},{"dropping-particle":"","family":"Manik","given":"Tumpal","non-dropping-particle":"","parse-names":false,"suffix":""},{"dropping-particle":"","family":"Husna","given":"Hj. Asmaul","non-dropping-particle":"","parse-names":false,"suffix":""},{"dropping-particle":"","family":"Fita Dwi Hariayati","given":"","non-dropping-particle":"","parse-names":false,"suffix":""},{"dropping-particle":"","family":"Ronny Malavia","given":"","non-dropping-particle":"","parse-names":false,"suffix":""},{"dropping-particle":"","family":"Budi Wahono","given":"","non-dropping-particle":"","parse-names":false,"suffix":""},{"dropping-particle":"","family":"ihsan S. Basalamah, Sri Murni","given":"Jacky S.B. Sumaraw","non-dropping-particle":"","parse-names":false,"suffix":""},{"dropping-particle":"","family":"Yusril","given":"","non-dropping-particle":"","parse-names":false,"suffix":""},{"dropping-particle":"","family":"Murtini","given":"Erwin","non-dropping-particle":"","parse-names":false,"suffix":""},{"dropping-particle":"","family":"Mursidah Nurfadillah, Dewi Kamaratih","given":"Hamka","non-dropping-particle":"","parse-names":false,"suffix":""},{"dropping-particle":"","family":"Ardi","given":"Abdullah","non-dropping-particle":"","parse-names":false,"suffix":""},{"dropping-particle":"","family":"Harjito","given":"D. Agus","non-dropping-particle":"","parse-names":false,"suffix":""},{"dropping-particle":"","family":"Reny Septiana","given":"","non-dropping-particle":"","parse-names":false,"suffix":""},{"dropping-particle":"","family":"Agave, B., Efrani, M., &amp; Rosmalena","given":"S.","non-dropping-particle":"","parse-names":false,"suffix":""},{"dropping-particle":"","family":"Bambang Sudarsono","given":"Bambang Sudiyatno","non-dropping-particle":"","parse-names":false,"suffix":""},{"dropping-particle":"","family":"Widyasari","given":"T N","non-dropping-particle":"","parse-names":false,"suffix":""},{"dropping-particle":"","family":"Kasus","given":"Study","non-dropping-particle":"","parse-names":false,"suffix":""},{"dropping-particle":"","family":"Perusahaan","given":"Pada","non-dropping-particle":"","parse-names":false,"suffix":""},{"dropping-particle":"","family":"Han","given":"Eunice S.","non-dropping-particle":"","parse-names":false,"suffix":""},{"dropping-particle":"","family":"Daniel","given":"Annie goleman","non-dropping-particle":"","parse-names":false,"suffix":""},{"dropping-particle":"","family":"Richard","given":"Boyatzis","non-dropping-particle":"","parse-names":false,"suffix":""},{"dropping-particle":"","family":"Mckee","given":"","non-dropping-particle":"","parse-names":false,"suffix":""}],"container-title":"Jurnal Economica","id":"ITEM-1","issue":"2","issued":{"date-parts":[["2018"]]},"page":"160-164","title":"Analisis pengaruh current ratio, roa, roe, pbv, der terhdap return saham","type":"article-journal","volume":"53"},"uris":["http://www.mendeley.com/documents/?uuid=f90d74b0-c31c-4326-a707-78e13da9c753","http://www.mendeley.com/documents/?uuid=b7d4fff3-d173-405d-b7e7-cd671c37b275"]}],"mendeley":{"formattedCitation":"N. Kurnia et al., “Analisis Pengaruh Current Ratio, Roa, Roe, Pbv, Der Terhdap Return Saham,” &lt;i&gt;Jurnal Economica&lt;/i&gt; 53, no. 2 (2018): 160–64.","manualFormatting":"N. Kurnia et al., “Analisis Pengaruh Earning Per Share, Roa, Roe, Pbv, Der Terhdap Return Saham,” Jurnal Economica 53, no. 2 (2018): 160–64, http://eprints.ums.ac.id/id/eprint/72840.","plainTextFormattedCitation":"N. Kurnia et al., “Analisis Pengaruh Current Ratio, Roa, Roe, Pbv, Der Terhdap Return Saham,” Jurnal Economica 53, no. 2 (2018): 160–64.","previouslyFormattedCitation":"N. Kurnia et al., “Analisis Pengaruh Current Ratio, Roa, Roe, Pbv, Der Terhdap Return Saham,” &lt;i&gt;Jurnal Economica&lt;/i&gt; 53, no. 2 (2018): 160–64."},"properties":{"noteIndex":5},"schema":"https://github.com/citation-style-language/schema/raw/master/csl-citation.json"}</w:instrText>
      </w:r>
      <w:r>
        <w:fldChar w:fldCharType="separate"/>
      </w:r>
      <w:r>
        <w:rPr>
          <w:noProof/>
        </w:rPr>
        <w:t xml:space="preserve">N. Kurnia et al., “Analisis Pengaruh Earning Per Share, Roa, Roe, Pbv, Der Terhdap Return Saham,” </w:t>
      </w:r>
      <w:r>
        <w:rPr>
          <w:i/>
          <w:noProof/>
        </w:rPr>
        <w:t>Jurnal Economica</w:t>
      </w:r>
      <w:r>
        <w:rPr>
          <w:noProof/>
        </w:rPr>
        <w:t xml:space="preserve"> 53, no. 2 (2018): 160–64, http://eprints.ums.ac.id/id/eprint/72840.</w:t>
      </w:r>
      <w:r>
        <w:fldChar w:fldCharType="end"/>
      </w:r>
      <w:r>
        <w:rPr>
          <w:lang w:val="en-US"/>
        </w:rPr>
        <w:t xml:space="preserve"> h.2.</w:t>
      </w:r>
    </w:p>
  </w:footnote>
  <w:footnote w:id="6">
    <w:p w14:paraId="6C502432" w14:textId="77777777" w:rsidR="00DA4784" w:rsidRDefault="00000000">
      <w:pPr>
        <w:pStyle w:val="FootnoteText"/>
        <w:tabs>
          <w:tab w:val="left" w:pos="540"/>
        </w:tabs>
        <w:rPr>
          <w:lang w:val="en-US"/>
        </w:rPr>
      </w:pPr>
      <w:r>
        <w:rPr>
          <w:lang w:val="en-US"/>
        </w:rPr>
        <w:tab/>
      </w:r>
      <w:r>
        <w:rPr>
          <w:rStyle w:val="FootnoteReference"/>
        </w:rPr>
        <w:footnoteRef/>
      </w:r>
      <w:r>
        <w:t xml:space="preserve"> </w:t>
      </w:r>
      <w:r>
        <w:fldChar w:fldCharType="begin"/>
      </w:r>
      <w:r>
        <w:instrText>ADDIN CSL_CITATION {"citationItems":[{"id":"ITEM-1","itemData":{"author":[{"dropping-particle":"","family":"Fadly","given":"Syamsu Rizal","non-dropping-particle":"","parse-names":false,"suffix":""}],"container-title":"djkn.kemenkeu.go.id","id":"ITEM-1","issued":{"date-parts":[["2021"]]},"title":"Aktivitas Pasar Modal Indonesia Di Era Pandemi","type":"webpage"},"uris":["http://www.mendeley.com/documents/?uuid=0f56c7da-f97f-4117-86d0-952799856457","http://www.mendeley.com/documents/?uuid=99dcc959-6dd3-4fa6-bb16-08bcd175f5af"]}],"mendeley":{"formattedCitation":"Syamsu Rizal Fadly, “Aktivitas Pasar Modal Indonesia Di Era Pandemi,” djkn.kemenkeu.go.id, 2021.","plainTextFormattedCitation":"Syamsu Rizal Fadly, “Aktivitas Pasar Modal Indonesia Di Era Pandemi,” djkn.kemenkeu.go.id, 2021.","previouslyFormattedCitation":"Syamsu Rizal Fadly, “Aktivitas Pasar Modal Indonesia Di Era Pandemi,” djkn.kemenkeu.go.id, 2021."},"properties":{"noteIndex":6},"schema":"https://github.com/citation-style-language/schema/raw/master/csl-citation.json"}</w:instrText>
      </w:r>
      <w:r>
        <w:fldChar w:fldCharType="separate"/>
      </w:r>
      <w:r>
        <w:rPr>
          <w:noProof/>
        </w:rPr>
        <w:t>Syamsu Rizal Fadly, “Aktivitas Pasar Modal Indonesia Di Era Pandemi,” djkn.kemenkeu.go.id, 2021.</w:t>
      </w:r>
      <w:r>
        <w:fldChar w:fldCharType="end"/>
      </w:r>
      <w:r>
        <w:rPr>
          <w:lang w:val="en-US"/>
        </w:rPr>
        <w:t xml:space="preserve"> h.1 </w:t>
      </w:r>
    </w:p>
  </w:footnote>
  <w:footnote w:id="7">
    <w:p w14:paraId="598973F2" w14:textId="77777777" w:rsidR="00DA4784" w:rsidRDefault="00000000">
      <w:pPr>
        <w:pStyle w:val="FootnoteText"/>
        <w:tabs>
          <w:tab w:val="left" w:pos="540"/>
        </w:tabs>
        <w:rPr>
          <w:lang w:val="en-US"/>
        </w:rPr>
      </w:pPr>
      <w:r>
        <w:rPr>
          <w:lang w:val="en-US"/>
        </w:rPr>
        <w:tab/>
      </w:r>
      <w:r>
        <w:rPr>
          <w:rStyle w:val="FootnoteReference"/>
        </w:rPr>
        <w:footnoteRef/>
      </w:r>
      <w:r>
        <w:rPr>
          <w:lang w:val="en-US"/>
        </w:rPr>
        <w:t xml:space="preserve"> Astuti et al., “</w:t>
      </w:r>
      <w:r>
        <w:rPr>
          <w:i/>
          <w:lang w:val="en-US"/>
        </w:rPr>
        <w:t>Analisis Laporan Keuangan”</w:t>
      </w:r>
      <w:r>
        <w:rPr>
          <w:lang w:val="en-US"/>
        </w:rPr>
        <w:t>, (Bandung: Media Sains Indonesia, 2021), h. 51</w:t>
      </w:r>
    </w:p>
  </w:footnote>
  <w:footnote w:id="8">
    <w:p w14:paraId="0931E668" w14:textId="77777777" w:rsidR="00DA4784" w:rsidRDefault="00000000">
      <w:pPr>
        <w:pStyle w:val="FootnoteText"/>
        <w:tabs>
          <w:tab w:val="left" w:pos="540"/>
        </w:tabs>
        <w:rPr>
          <w:lang w:val="en-US"/>
        </w:rPr>
      </w:pPr>
      <w:r>
        <w:rPr>
          <w:lang w:val="en-US"/>
        </w:rPr>
        <w:tab/>
      </w:r>
      <w:r>
        <w:rPr>
          <w:rStyle w:val="FootnoteReference"/>
        </w:rPr>
        <w:footnoteRef/>
      </w:r>
      <w:r>
        <w:t xml:space="preserve"> </w:t>
      </w:r>
      <w:r>
        <w:rPr>
          <w:lang w:val="en-US"/>
        </w:rPr>
        <w:t>Astuti et al., “</w:t>
      </w:r>
      <w:r>
        <w:rPr>
          <w:i/>
          <w:lang w:val="en-US"/>
        </w:rPr>
        <w:t>Analisis Laporan Keuangan”</w:t>
      </w:r>
      <w:r>
        <w:rPr>
          <w:lang w:val="en-US"/>
        </w:rPr>
        <w:t>, (Bandung: Media Sains Indonesia, 2021), h. 53</w:t>
      </w:r>
    </w:p>
  </w:footnote>
  <w:footnote w:id="9">
    <w:p w14:paraId="5A60CEF0" w14:textId="77777777" w:rsidR="00DA4784" w:rsidRDefault="00000000">
      <w:pPr>
        <w:pStyle w:val="FootnoteText"/>
        <w:tabs>
          <w:tab w:val="left" w:pos="540"/>
        </w:tabs>
        <w:rPr>
          <w:lang w:val="en-US"/>
        </w:rPr>
      </w:pPr>
      <w:r>
        <w:rPr>
          <w:lang w:val="en-US"/>
        </w:rPr>
        <w:tab/>
      </w:r>
      <w:r>
        <w:rPr>
          <w:rStyle w:val="FootnoteReference"/>
        </w:rPr>
        <w:footnoteRef/>
      </w:r>
      <w:r>
        <w:t xml:space="preserve"> </w:t>
      </w:r>
      <w:r>
        <w:fldChar w:fldCharType="begin"/>
      </w:r>
      <w:r>
        <w:instrText>ADDIN CSL_CITATION {"citationItems":[{"id":"ITEM-1","itemData":{"author":[{"dropping-particle":"","family":"Ferdianto","given":"Egi","non-dropping-particle":"","parse-names":false,"suffix":""}],"id":"ITEM-1","issued":{"date-parts":[["2014"]]},"number-of-pages":"75","publisher":"Universitas Islam Negeri Syarif Hidayatullah","title":"Analisis Pengaruh Return On Asset (ROA), Debt To Equity Ratio (DER), Net Profit Margin (NPM) dan Current Ratio(CR) Terhadap Harga Saham (Studi Empiris Pada Perusahaan Tambang yang Terdaftar di Bursa Efek Indonesia Tahun 2011-2013)","type":"thesis"},"uris":["http://www.mendeley.com/documents/?uuid=afc472a9-eade-4c58-ab39-4b38cf7f4ca0","http://www.mendeley.com/documents/?uuid=846c51a1-9896-47c8-9c53-ba62eb34dde0"]}],"mendeley":{"formattedCitation":"Egi Ferdianto, “Analisis Pengaruh Return On Asset (ROA), Debt To Equity Ratio (DER), Net Profit Margin (NPM) Dan Current Ratio(CR) Terhadap Harga Saham (Studi Empiris Pada Perusahaan Tambang Yang Terdaftar Di Bursa Efek Indonesia Tahun 2011-2013)” (Universitas Islam Negeri Syarif Hidayatullah, 2014).","plainTextFormattedCitation":"Egi Ferdianto, “Analisis Pengaruh Return On Asset (ROA), Debt To Equity Ratio (DER), Net Profit Margin (NPM) Dan Current Ratio(CR) Terhadap Harga Saham (Studi Empiris Pada Perusahaan Tambang Yang Terdaftar Di Bursa Efek Indonesia Tahun 2011-2013)” (Universitas Islam Negeri Syarif Hidayatullah, 2014).","previouslyFormattedCitation":"Egi Ferdianto, “Analisis Pengaruh Return On Asset (ROA), Debt To Equity Ratio (DER), Net Profit Margin (NPM) Dan Current Ratio(CR) Terhadap Harga Saham (Studi Empiris Pada Perusahaan Tambang Yang Terdaftar Di Bursa Efek Indonesia Tahun 2011-2013)” (Universitas Islam Negeri Syarif Hidayatullah, 2014)."},"properties":{"noteIndex":9},"schema":"https://github.com/citation-style-language/schema/raw/master/csl-citation.json"}</w:instrText>
      </w:r>
      <w:r>
        <w:fldChar w:fldCharType="separate"/>
      </w:r>
      <w:r>
        <w:rPr>
          <w:noProof/>
        </w:rPr>
        <w:t>Egi Ferdianto, “Analisis Pengaruh Return On Asset (ROA), Debt To Equity Ratio (DER), Net Profit Margin (NPM) Dan Current Ratio(CR) Terhadap Harga Saham (Studi Empiris Pada Perusahaan Tambang Yang Terdaftar Di Bursa Efek Indonesia Tahun 2011-2013)” (Universitas Islam Negeri Syarif Hidayatullah, 2014).</w:t>
      </w:r>
      <w:r>
        <w:fldChar w:fldCharType="end"/>
      </w:r>
      <w:r>
        <w:rPr>
          <w:lang w:val="en-US"/>
        </w:rPr>
        <w:t xml:space="preserve"> h.9</w:t>
      </w:r>
    </w:p>
  </w:footnote>
  <w:footnote w:id="10">
    <w:p w14:paraId="4EEFBF01" w14:textId="77777777" w:rsidR="00DA4784" w:rsidRDefault="00000000">
      <w:pPr>
        <w:pStyle w:val="FootnoteText"/>
        <w:tabs>
          <w:tab w:val="left" w:pos="630"/>
        </w:tabs>
        <w:rPr>
          <w:lang w:val="en-US"/>
        </w:rPr>
      </w:pPr>
      <w:r>
        <w:rPr>
          <w:lang w:val="en-US"/>
        </w:rPr>
        <w:tab/>
      </w:r>
      <w:r>
        <w:rPr>
          <w:rStyle w:val="FootnoteReference"/>
        </w:rPr>
        <w:footnoteRef/>
      </w:r>
      <w:r>
        <w:t xml:space="preserve"> </w:t>
      </w:r>
      <w:r>
        <w:fldChar w:fldCharType="begin"/>
      </w:r>
      <w:r>
        <w:instrText>ADDIN CSL_CITATION {"citationItems":[{"id":"ITEM-1","itemData":{"URL":"https://www.cnbcindonesia.com/research/20230102123122-128-402055/2022-kacau-balau-derita-sektor-teknologi-akan-berlanjut","accessed":{"date-parts":[["2024","11","15"]]},"author":[{"dropping-particle":"","family":"Sandria","given":"Feri","non-dropping-particle":"","parse-names":false,"suffix":""}],"container-title":"cncbindonesia.com","id":"ITEM-1","issued":{"date-parts":[["2023"]]},"title":"2022 Kacau Balau, Derita Sektor Teknologi Akan Berlanjut’","type":"webpage"},"uris":["http://www.mendeley.com/documents/?uuid=8928e795-f5a4-42f5-872d-9265949a5efc"]}],"mendeley":{"formattedCitation":"Feri Sandria, “2022 Kacau Balau, Derita Sektor Teknologi Akan Berlanjut’,” cncbindonesia.com, 2023, https://www.cnbcindonesia.com/research/20230102123122-128-402055/2022-kacau-balau-derita-sektor-teknologi-akan-berlanjut.","plainTextFormattedCitation":"Feri Sandria, “2022 Kacau Balau, Derita Sektor Teknologi Akan Berlanjut’,” cncbindonesia.com, 2023, https://www.cnbcindonesia.com/research/20230102123122-128-402055/2022-kacau-balau-derita-sektor-teknologi-akan-berlanjut.","previouslyFormattedCitation":"Feri Sandria, “2022 Kacau Balau, Derita Sektor Teknologi Akan Berlanjut’,” cncbindonesia.com, 2023, https://www.cnbcindonesia.com/research/20230102123122-128-402055/2022-kacau-balau-derita-sektor-teknologi-akan-berlanjut."},"properties":{"noteIndex":10},"schema":"https://github.com/citation-style-language/schema/raw/master/csl-citation.json"}</w:instrText>
      </w:r>
      <w:r>
        <w:fldChar w:fldCharType="separate"/>
      </w:r>
      <w:r>
        <w:rPr>
          <w:noProof/>
        </w:rPr>
        <w:t>Feri Sandria, “2022 Kacau Balau, Derita Sektor Teknologi Akan Berlanjut’,” cncbindonesia.com, 2023, https://www.cnbcindonesia.com/research/20230102123122-128-402055/2022-kacau-balau-derita-sektor-teknologi-akan-berlanjut.</w:t>
      </w:r>
      <w:r>
        <w:fldChar w:fldCharType="end"/>
      </w:r>
      <w:r>
        <w:rPr>
          <w:lang w:val="en-US"/>
        </w:rPr>
        <w:t xml:space="preserve"> h.1</w:t>
      </w:r>
    </w:p>
  </w:footnote>
  <w:footnote w:id="11">
    <w:p w14:paraId="5E7F5FD4" w14:textId="77777777" w:rsidR="00DA4784" w:rsidRDefault="00000000">
      <w:pPr>
        <w:pStyle w:val="FootnoteText"/>
        <w:tabs>
          <w:tab w:val="left" w:pos="450"/>
        </w:tabs>
        <w:rPr>
          <w:lang w:val="en-US"/>
        </w:rPr>
      </w:pPr>
      <w:r>
        <w:rPr>
          <w:lang w:val="en-US"/>
        </w:rPr>
        <w:tab/>
      </w:r>
      <w:r>
        <w:rPr>
          <w:rStyle w:val="FootnoteReference"/>
        </w:rPr>
        <w:footnoteRef/>
      </w:r>
      <w:r>
        <w:t xml:space="preserve"> </w:t>
      </w:r>
      <w:r>
        <w:fldChar w:fldCharType="begin"/>
      </w:r>
      <w:r>
        <w:instrText>ADDIN CSL_CITATION {"citationItems":[{"id":"ITEM-1","itemData":{"DOI":"10.47491/landjournal.v5i2.3545","ISSN":"2715-9590","abstract":"Penelitian ini bertujuan untuk mengetahui pengaruh ROE,NPM, dan DER terhadap harga saham pada perusahaan sektor textile dan garmen yang terdaftar di Bursa Efek Indonesia pada tahun 2016-2020. Penelitian ini merupakan jenis data kuantitatif dengan sumber data sekunder yang diperoleh jumlah sampelnya sebanyak 35 sampel. Teknik pengambilannya menggunakan purposive sampling. Teknik analisis yang digunakan yaitu uji asumsi klasik, analisis regresi linier berganda, dan uji hipotesis yang terdiri dari uji koefisien determinasi (R2), UJI F, dan uji T. berdasarkan hasil analisis dapat disimpulkan bahwa variabel independen ROE,NPM,dan DER berpengaruh secara simultan terhadap harga saham, Sedangkan secara parsial ROE berpengaruh negatif dan signifikan terhadap harga saham, NPM tidak berpengaruh dan tidak signifikan terhadap harga saham, DER tidak berpengaruh dan tidak signifikan terhadap harga saham pada perusahaan sektor textile dan garmen yang terdaftar di Bursa Efek Indonesia pada tahun 2016-2020.","author":[{"dropping-particle":"","family":"Yulistina","given":"Yulistina","non-dropping-particle":"","parse-names":false,"suffix":""},{"dropping-particle":"","family":"Kuniasih","given":"Evi","non-dropping-particle":"","parse-names":false,"suffix":""},{"dropping-particle":"","family":"Silvia","given":"Dewi","non-dropping-particle":"","parse-names":false,"suffix":""},{"dropping-particle":"","family":"Salma","given":"Nur","non-dropping-particle":"","parse-names":false,"suffix":""}],"container-title":"Land Journal","id":"ITEM-1","issue":"2","issued":{"date-parts":[["2024"]]},"page":"223-232","title":"Analisis Pengaruh Roe, Npm Dan Der Terhadap Harga Saham","type":"article-journal","volume":"5"},"uris":["http://www.mendeley.com/documents/?uuid=5b5fcc51-a252-4d14-ba84-235e0012314e","http://www.mendeley.com/documents/?uuid=df7a057b-92bf-4683-9807-713240c68009"]}],"mendeley":{"formattedCitation":"Yulistina Yulistina et al., “Analisis Pengaruh Roe, Npm Dan Der Terhadap Harga Saham,” &lt;i&gt;Land Journal&lt;/i&gt; 5, no. 2 (2024): 223–32, https://doi.org/10.47491/landjournal.v5i2.3545.","plainTextFormattedCitation":"Yulistina Yulistina et al., “Analisis Pengaruh Roe, Npm Dan Der Terhadap Harga Saham,” Land Journal 5, no. 2 (2024): 223–32, https://doi.org/10.47491/landjournal.v5i2.3545.","previouslyFormattedCitation":"Yulistina Yulistina et al., “Analisis Pengaruh Roe, Npm Dan Der Terhadap Harga Saham,” &lt;i&gt;Land Journal&lt;/i&gt; 5, no. 2 (2024): 223–32, https://doi.org/10.47491/landjournal.v5i2.3545."},"properties":{"noteIndex":11},"schema":"https://github.com/citation-style-language/schema/raw/master/csl-citation.json"}</w:instrText>
      </w:r>
      <w:r>
        <w:fldChar w:fldCharType="separate"/>
      </w:r>
      <w:r>
        <w:rPr>
          <w:noProof/>
        </w:rPr>
        <w:t xml:space="preserve">Yulistina Yulistina et al., “Analisis Pengaruh Roe, Npm Dan Der Terhadap Harga Saham,” </w:t>
      </w:r>
      <w:r>
        <w:rPr>
          <w:i/>
          <w:noProof/>
        </w:rPr>
        <w:t>Land Journal</w:t>
      </w:r>
      <w:r>
        <w:rPr>
          <w:noProof/>
        </w:rPr>
        <w:t xml:space="preserve"> 5, no. 2 (2024)</w:t>
      </w:r>
      <w:r>
        <w:rPr>
          <w:noProof/>
          <w:lang w:val="en-US"/>
        </w:rPr>
        <w:t xml:space="preserve"> h.32</w:t>
      </w:r>
      <w:r>
        <w:rPr>
          <w:noProof/>
        </w:rPr>
        <w:t>.</w:t>
      </w:r>
      <w:r>
        <w:fldChar w:fldCharType="end"/>
      </w:r>
    </w:p>
  </w:footnote>
  <w:footnote w:id="12">
    <w:p w14:paraId="578C3962" w14:textId="77777777" w:rsidR="00DA4784" w:rsidRDefault="00000000">
      <w:pPr>
        <w:pStyle w:val="FootnoteText"/>
        <w:tabs>
          <w:tab w:val="left" w:pos="450"/>
        </w:tabs>
        <w:rPr>
          <w:lang w:val="en-US"/>
        </w:rPr>
      </w:pPr>
      <w:r>
        <w:rPr>
          <w:lang w:val="en-US"/>
        </w:rPr>
        <w:tab/>
      </w:r>
      <w:r>
        <w:rPr>
          <w:rStyle w:val="FootnoteReference"/>
        </w:rPr>
        <w:footnoteRef/>
      </w:r>
      <w:r>
        <w:t xml:space="preserve"> </w:t>
      </w:r>
      <w:r>
        <w:fldChar w:fldCharType="begin"/>
      </w:r>
      <w:r>
        <w:instrText>ADDIN CSL_CITATION {"citationItems":[{"id":"ITEM-1","itemData":{"DOI":"10.37531/yume.vxix.467","abstract":"Intense competition makes many companies need to maintain their business, one way to do this is to increase capital through the capital marketplace. This study aims to analyze the impact of the variables return on assets (ROA), return on equity (ROE), debt to equity ratio (DER), earnings per share (EPS), and net profit margin (NPM) on stock returns in companies listed in Indonesia. LQ45 Index 2015-2019 period. a total of 54 companies were taken as research samples with data obtained from the company's annual reports published on www.IDX.co.id. The panel regression analysis method is the analytical approach used in the study using E-views and SPSS software program. The results of the study show that return on equity (ROE) and net profit margin (NPM) have a positive impact on stock returns, while return on assets (ROA) and earnings per share (EPS) have a negative impact on stock returns and debt to equity. ratio (DER) does not have a significant impact on stock returns. The benefits of conducting research are to feature perception to students, increase investor awareness in investment activities and increase company insight if you want to growth capital in companies to be able to compete.","author":[{"dropping-particle":"","family":"Laulita, Buntu Nasar","given":"Yanni","non-dropping-particle":"","parse-names":false,"suffix":""}],"container-title":"Journal of Management","id":"ITEM-1","issue":"1","issued":{"date-parts":[["2022"]]},"page":"232-244","title":"Pengaruh Return On Asset (ROA), Return On Equity (ROE), Debt To Equity Ratio (DER), Earning Per Share (EPS) dan Net Profit Margin (NPM) terhadap Return Saham pada Perusahaan Yang Terdaftar Di Indeks LQ45","type":"article-journal","volume":"5"},"uris":["http://www.mendeley.com/documents/?uuid=5dfbecf2-7b09-4816-b552-c926567056ac","http://www.mendeley.com/documents/?uuid=488a9920-7dd2-40be-9649-e894d31d2f87"]}],"mendeley":{"formattedCitation":"Laulita, Buntu Nasar, “Pengaruh Return On Asset (ROA), Return On Equity (ROE), Debt To Equity Ratio (DER), Earning Per Share (EPS) Dan Net Profit Margin (NPM) Terhadap Return Saham Pada Perusahaan Yang Terdaftar Di Indeks LQ45.”","plainTextFormattedCitation":"Laulita, Buntu Nasar, “Pengaruh Return On Asset (ROA), Return On Equity (ROE), Debt To Equity Ratio (DER), Earning Per Share (EPS) Dan Net Profit Margin (NPM) Terhadap Return Saham Pada Perusahaan Yang Terdaftar Di Indeks LQ45.”","previouslyFormattedCitation":"Laulita, Buntu Nasar, “Pengaruh Return On Asset (ROA), Return On Equity (ROE), Debt To Equity Ratio (DER), Earning Per Share (EPS) Dan Net Profit Margin (NPM) Terhadap Return Saham Pada Perusahaan Yang Terdaftar Di Indeks LQ45.”"},"properties":{"noteIndex":12},"schema":"https://github.com/citation-style-language/schema/raw/master/csl-citation.json"}</w:instrText>
      </w:r>
      <w:r>
        <w:fldChar w:fldCharType="separate"/>
      </w:r>
      <w:r>
        <w:rPr>
          <w:noProof/>
        </w:rPr>
        <w:t>Laulita, Buntu Nasar, “Pengaruh Return On Asset (ROA), Return On Equity (ROE), Debt To Equity Ratio (DER), Earning Per Share (EPS) Dan Net Profit Margin (NPM) Terhadap Return Saham Pada Perusahaan Yang Terdaftar Di Indeks LQ45.”</w:t>
      </w:r>
      <w:r>
        <w:fldChar w:fldCharType="end"/>
      </w:r>
      <w:r>
        <w:rPr>
          <w:lang w:val="en-US"/>
        </w:rPr>
        <w:t>h.232</w:t>
      </w:r>
    </w:p>
  </w:footnote>
  <w:footnote w:id="13">
    <w:p w14:paraId="3982379F" w14:textId="77777777" w:rsidR="00DA4784" w:rsidRDefault="00000000">
      <w:pPr>
        <w:pStyle w:val="FootnoteText"/>
        <w:tabs>
          <w:tab w:val="left" w:pos="360"/>
        </w:tabs>
        <w:rPr>
          <w:lang w:val="en-US"/>
        </w:rPr>
      </w:pPr>
      <w:r>
        <w:rPr>
          <w:lang w:val="en-US"/>
        </w:rPr>
        <w:tab/>
      </w:r>
      <w:r>
        <w:rPr>
          <w:rStyle w:val="FootnoteReference"/>
        </w:rPr>
        <w:footnoteRef/>
      </w:r>
      <w:r>
        <w:t xml:space="preserve"> </w:t>
      </w:r>
      <w:r>
        <w:fldChar w:fldCharType="begin"/>
      </w:r>
      <w:r>
        <w:instrText>ADDIN CSL_CITATION {"citationItems":[{"id":"ITEM-1","itemData":{"DOI":"10.36085/jakta.v1i2.1130","ISSN":"2723-1488","abstract":"Penelitian ini dilakukan untuk mengetahui pengaruh ROA, NPM, dan EPS terhadap harga saham pada perusahaan subsektor perkebunan periode tahun 2015 - 2017. Permasalahannya adalah terjadinya penurunan harga saham dan rasio perusahaan subsektor perkebunan disaat indeks harga saham gabungan menunjukkan kenaikan yang konsisten. Penelitian ini merupakan penelitian kuantitatif dengan tiga variabel bebas (X) dan satu variabel terikat (Y). Pengumpulan data menggunakan metode dokumentasi. Berdasarkan hasil analisis data menggunakan SPSS 25 maka dapat diambil kesimpulan bahwa : 1)Secara parsial Return On Asset (X1) berpengaruh tidak signifikan terhadap Harga Saham (Y). 2)Secara parsial Net Profit Margin (X2) berpengaruh tidak signifikan terhadap Harga Saham (Y). 3)Secara parsial Earning Per Share (X3) berpengaruh signifikan terhadap Harga Saham (Y). 4)Secara simultan Return On Asset (X1), Net Profit Margin (X2), Earning Per Share (X3) bengaruh positif dan signifikan terhadap Harga Saham (Y). Dapat disimpulkan bahwa secara parsial tidak  terdapat pengaruh yang signifikan antara Return On Asset (X1) dan Net Profit Margin (X2) terhadap Harga Saham (Y), secara parsial terdapat pengaruh signifikan antara Net Profit Margin (X2) terhadap Harga Saham (Y) dan secara simultan terdapat pengaruh positif dan signifikan antara Return On Asset (ROA) (X1), Net Profit Margin (NPM) (X2), Earning Per Share (EPS) (X3) terhadap Harga Saham (Y).Kata Kunci : Return On Asset (ROA), Net Profit Margin (NPM), Earning Per Share (EPS) dan Harga Saham","author":[{"dropping-particle":"","family":"SARI","given":"DIAN WULAN","non-dropping-particle":"","parse-names":false,"suffix":""},{"dropping-particle":"","family":"Suyadi","given":"Suyadi","non-dropping-particle":"","parse-names":false,"suffix":""},{"dropping-particle":"","family":"Triharyati","given":"Eri","non-dropping-particle":"","parse-names":false,"suffix":""},{"dropping-particle":"","family":"Fitria","given":"Fitria","non-dropping-particle":"","parse-names":false,"suffix":""},{"dropping-particle":"","family":"Irsal","given":"Erwandy","non-dropping-particle":"","parse-names":false,"suffix":""}],"container-title":"Jurnal Akuntansi, Keuangan Dan Teknologi Informasi Akuntansi","id":"ITEM-1","issue":"2","issued":{"date-parts":[["2020"]]},"title":"Pengaruh Roa, Npm, Dan Eps Terhadap Harga Saham Pada Perusahaan Subsektor Perkebunan Yang Terdaftar Di Bei","type":"article-journal","volume":"1"},"uris":["http://www.mendeley.com/documents/?uuid=5d240c85-b97c-4474-bb71-553ef842e64b","http://www.mendeley.com/documents/?uuid=ea2053e1-d0cf-4733-8177-cb469c8d6e8c"]}],"mendeley":{"formattedCitation":"DIAN WULAN SARI et al., “Pengaruh Roa, Npm, Dan Eps Terhadap Harga Saham Pada Perusahaan Subsektor Perkebunan Yang Terdaftar Di Bei,” &lt;i&gt;Jurnal Akuntansi, Keuangan Dan Teknologi Informasi Akuntansi&lt;/i&gt; 1, no. 2 (2020), https://doi.org/10.36085/jakta.v1i2.1130.","plainTextFormattedCitation":"DIAN WULAN SARI et al., “Pengaruh Roa, Npm, Dan Eps Terhadap Harga Saham Pada Perusahaan Subsektor Perkebunan Yang Terdaftar Di Bei,” Jurnal Akuntansi, Keuangan Dan Teknologi Informasi Akuntansi 1, no. 2 (2020), https://doi.org/10.36085/jakta.v1i2.1130.","previouslyFormattedCitation":"DIAN WULAN SARI et al., “Pengaruh Roa, Npm, Dan Eps Terhadap Harga Saham Pada Perusahaan Subsektor Perkebunan Yang Terdaftar Di Bei,” &lt;i&gt;Jurnal Akuntansi, Keuangan Dan Teknologi Informasi Akuntansi&lt;/i&gt; 1, no. 2 (2020), https://doi.org/10.36085/jakta.v1i2.1130."},"properties":{"noteIndex":13},"schema":"https://github.com/citation-style-language/schema/raw/master/csl-citation.json"}</w:instrText>
      </w:r>
      <w:r>
        <w:fldChar w:fldCharType="separate"/>
      </w:r>
      <w:r>
        <w:rPr>
          <w:noProof/>
        </w:rPr>
        <w:t xml:space="preserve">DIAN WULAN SARI et al., “Pengaruh Roa, Npm, Dan Eps Terhadap Harga Saham Pada Perusahaan Subsektor Perkebunan Yang Terdaftar Di Bei,” </w:t>
      </w:r>
      <w:r>
        <w:rPr>
          <w:i/>
          <w:noProof/>
        </w:rPr>
        <w:t>Jurnal Akuntansi, Keuangan Dan Teknologi Informasi Akuntansi</w:t>
      </w:r>
      <w:r>
        <w:rPr>
          <w:noProof/>
        </w:rPr>
        <w:t xml:space="preserve"> 1, no. 2 (2020), https://doi.org/10.36085/jakta.v1i2.1130.</w:t>
      </w:r>
      <w:r>
        <w:fldChar w:fldCharType="end"/>
      </w:r>
      <w:r>
        <w:rPr>
          <w:lang w:val="en-US"/>
        </w:rPr>
        <w:t xml:space="preserve"> h.187</w:t>
      </w:r>
    </w:p>
  </w:footnote>
  <w:footnote w:id="14">
    <w:p w14:paraId="539CB27E" w14:textId="77777777" w:rsidR="00DA4784" w:rsidRDefault="00000000">
      <w:pPr>
        <w:pStyle w:val="FootnoteText"/>
        <w:tabs>
          <w:tab w:val="left" w:pos="450"/>
        </w:tabs>
        <w:rPr>
          <w:lang w:val="en-US"/>
        </w:rPr>
      </w:pPr>
      <w:r>
        <w:rPr>
          <w:lang w:val="en-US"/>
        </w:rPr>
        <w:tab/>
      </w:r>
      <w:r>
        <w:rPr>
          <w:rStyle w:val="FootnoteReference"/>
        </w:rPr>
        <w:footnoteRef/>
      </w:r>
      <w:r>
        <w:t xml:space="preserve"> </w:t>
      </w:r>
      <w:r>
        <w:fldChar w:fldCharType="begin"/>
      </w:r>
      <w:r>
        <w:instrText>ADDIN CSL_CITATION {"citationItems":[{"id":"ITEM-1","itemData":{"author":[{"dropping-particle":"","family":"Amalya","given":"Neneng Tita","non-dropping-particle":"","parse-names":false,"suffix":""}],"container-title":"Jurnal Sekuritas (Saham, Ekonomi, Keuangan, dan Investasi)","id":"ITEM-1","issue":"3","issued":{"date-parts":[["2018"]]},"page":"157","title":"PENGARUH RETURN ON ASSET, RETURN ON EQUITY, NET PROFIT MARGIN DAN DEBT TO EQUITY RATIO TERHADAP HARGA SAHAM","type":"article-journal","volume":"1"},"uris":["http://www.mendeley.com/documents/?uuid=93fcdf59-c94d-4e95-973f-3b752d0bd7a6","http://www.mendeley.com/documents/?uuid=086e3791-6c86-4612-b25a-b699a63b8f07"]}],"mendeley":{"formattedCitation":"Neneng Tita Amalya, “PENGARUH RETURN ON ASSET, RETURN ON EQUITY, NET PROFIT MARGIN DAN DEBT TO EQUITY RATIO TERHADAP HARGA SAHAM,” &lt;i&gt;Jurnal Sekuritas (Saham, Ekonomi, Keuangan, Dan Investasi)&lt;/i&gt; 1, no. 3 (2018): 157.","plainTextFormattedCitation":"Neneng Tita Amalya, “PENGARUH RETURN ON ASSET, RETURN ON EQUITY, NET PROFIT MARGIN DAN DEBT TO EQUITY RATIO TERHADAP HARGA SAHAM,” Jurnal Sekuritas (Saham, Ekonomi, Keuangan, Dan Investasi) 1, no. 3 (2018): 157.","previouslyFormattedCitation":"Neneng Tita Amalya, “PENGARUH RETURN ON ASSET, RETURN ON EQUITY, NET PROFIT MARGIN DAN DEBT TO EQUITY RATIO TERHADAP HARGA SAHAM,” &lt;i&gt;Jurnal Sekuritas (Saham, Ekonomi, Keuangan, Dan Investasi)&lt;/i&gt; 1, no. 3 (2018): 157."},"properties":{"noteIndex":14},"schema":"https://github.com/citation-style-language/schema/raw/master/csl-citation.json"}</w:instrText>
      </w:r>
      <w:r>
        <w:fldChar w:fldCharType="separate"/>
      </w:r>
      <w:r>
        <w:rPr>
          <w:noProof/>
        </w:rPr>
        <w:t xml:space="preserve">Neneng Tita Amalya, “PENGARUH RETURN ON ASSET, RETURN ON EQUITY, NET PROFIT MARGIN DAN DEBT TO EQUITY RATIO TERHADAP HARGA SAHAM,” </w:t>
      </w:r>
      <w:r>
        <w:rPr>
          <w:i/>
          <w:noProof/>
        </w:rPr>
        <w:t>Jurnal Sekuritas (Saham, Ekonomi, Keuangan, Dan Investasi)</w:t>
      </w:r>
      <w:r>
        <w:rPr>
          <w:noProof/>
        </w:rPr>
        <w:t xml:space="preserve"> 1, no. 3 (2018): 157.</w:t>
      </w:r>
      <w:r>
        <w:fldChar w:fldCharType="end"/>
      </w:r>
    </w:p>
  </w:footnote>
  <w:footnote w:id="15">
    <w:p w14:paraId="3D785C8C" w14:textId="77777777" w:rsidR="00DA4784" w:rsidRDefault="00000000">
      <w:pPr>
        <w:pStyle w:val="FootnoteText"/>
        <w:tabs>
          <w:tab w:val="left" w:pos="360"/>
        </w:tabs>
        <w:rPr>
          <w:lang w:val="en-US"/>
        </w:rPr>
      </w:pPr>
      <w:r>
        <w:rPr>
          <w:lang w:val="en-US"/>
        </w:rPr>
        <w:tab/>
      </w:r>
      <w:r>
        <w:rPr>
          <w:rStyle w:val="FootnoteReference"/>
        </w:rPr>
        <w:footnoteRef/>
      </w:r>
      <w:r>
        <w:rPr>
          <w:lang w:val="en-US"/>
        </w:rPr>
        <w:t xml:space="preserve"> Pande Widya Rahmadewi, Nyoman Abundanti, “Pengaruh EPS, PER, CR dan ROE Terhadap Harga Saham Di Bursa Efek Indonesia”, </w:t>
      </w:r>
      <w:r>
        <w:rPr>
          <w:i/>
          <w:iCs/>
          <w:lang w:val="en-US"/>
        </w:rPr>
        <w:t xml:space="preserve">Jurnal Manajemen Unud, Vol. 7, No. 4(2018). </w:t>
      </w:r>
      <w:r>
        <w:rPr>
          <w:lang w:val="en-US"/>
        </w:rPr>
        <w:t>h.2106</w:t>
      </w:r>
    </w:p>
  </w:footnote>
  <w:footnote w:id="16">
    <w:p w14:paraId="4D83395B" w14:textId="77777777" w:rsidR="00DA4784" w:rsidRDefault="00000000">
      <w:pPr>
        <w:pStyle w:val="FootnoteText"/>
        <w:tabs>
          <w:tab w:val="left" w:pos="360"/>
        </w:tabs>
        <w:rPr>
          <w:lang w:val="en-US"/>
        </w:rPr>
      </w:pPr>
      <w:r>
        <w:rPr>
          <w:lang w:val="en-US"/>
        </w:rPr>
        <w:tab/>
      </w:r>
      <w:r>
        <w:rPr>
          <w:rStyle w:val="FootnoteReference"/>
        </w:rPr>
        <w:footnoteRef/>
      </w:r>
      <w:r>
        <w:rPr>
          <w:lang w:val="en-US"/>
        </w:rPr>
        <w:t xml:space="preserve"> Martina Rut Utami, Arif  Darmawan, “Pengaruh DER, ROA, ROE, EPS dan MVA Terhadap Harga Saham Pada Indeks Saham Syariah Indonesia.” </w:t>
      </w:r>
      <w:r>
        <w:rPr>
          <w:i/>
          <w:iCs/>
          <w:lang w:val="en-US"/>
        </w:rPr>
        <w:t xml:space="preserve">Journal Of Applied Managerial Accounting, Vol. 2, No. 2 (2018) </w:t>
      </w:r>
      <w:r>
        <w:rPr>
          <w:lang w:val="en-US"/>
        </w:rPr>
        <w:t>h. 208.</w:t>
      </w:r>
    </w:p>
  </w:footnote>
  <w:footnote w:id="17">
    <w:p w14:paraId="3E3C3160" w14:textId="77777777" w:rsidR="00DA4784" w:rsidRDefault="00000000">
      <w:pPr>
        <w:pStyle w:val="FootnoteText"/>
        <w:tabs>
          <w:tab w:val="left" w:pos="360"/>
        </w:tabs>
        <w:rPr>
          <w:lang w:val="en-US"/>
        </w:rPr>
      </w:pPr>
      <w:r>
        <w:rPr>
          <w:lang w:val="en-US"/>
        </w:rPr>
        <w:tab/>
      </w:r>
      <w:r>
        <w:rPr>
          <w:rStyle w:val="FootnoteReference"/>
        </w:rPr>
        <w:footnoteRef/>
      </w:r>
      <w:r>
        <w:t xml:space="preserve"> </w:t>
      </w:r>
      <w:bookmarkStart w:id="120" w:name="_Hlk195689838"/>
      <w:r>
        <w:rPr>
          <w:lang w:val="en-US"/>
        </w:rPr>
        <w:t xml:space="preserve">Rosdian Widiawati Watung, dan Ventje Ilat, “Pengaruh </w:t>
      </w:r>
      <w:r>
        <w:rPr>
          <w:i/>
          <w:iCs/>
          <w:lang w:val="en-US"/>
        </w:rPr>
        <w:t xml:space="preserve">Return On Asset </w:t>
      </w:r>
      <w:r>
        <w:rPr>
          <w:lang w:val="en-US"/>
        </w:rPr>
        <w:t>(ROA)</w:t>
      </w:r>
      <w:r>
        <w:rPr>
          <w:i/>
          <w:iCs/>
          <w:lang w:val="en-US"/>
        </w:rPr>
        <w:t xml:space="preserve">, Net Profit Margin </w:t>
      </w:r>
      <w:r>
        <w:rPr>
          <w:lang w:val="en-US"/>
        </w:rPr>
        <w:t xml:space="preserve">(NPM), dan </w:t>
      </w:r>
      <w:r>
        <w:rPr>
          <w:i/>
          <w:iCs/>
          <w:lang w:val="en-US"/>
        </w:rPr>
        <w:t xml:space="preserve">Earning Per Share </w:t>
      </w:r>
      <w:r>
        <w:rPr>
          <w:lang w:val="en-US"/>
        </w:rPr>
        <w:t xml:space="preserve">(EPS), Terhadap Harga Saham Pada Perusahaan Perbankan Di Bursa Efek Indonesia Periode 2011-2015.” </w:t>
      </w:r>
      <w:r>
        <w:rPr>
          <w:i/>
          <w:iCs/>
          <w:lang w:val="en-US"/>
        </w:rPr>
        <w:t xml:space="preserve">Jurnal EMBA, Vol. 4, No. 2 (2016). </w:t>
      </w:r>
      <w:r>
        <w:rPr>
          <w:lang w:val="en-US"/>
        </w:rPr>
        <w:t>h. 518</w:t>
      </w:r>
    </w:p>
    <w:bookmarkEnd w:id="120"/>
  </w:footnote>
  <w:footnote w:id="18">
    <w:p w14:paraId="263EF722" w14:textId="77777777" w:rsidR="00DA4784" w:rsidRDefault="00000000">
      <w:pPr>
        <w:pStyle w:val="FootnoteText"/>
        <w:tabs>
          <w:tab w:val="left" w:pos="270"/>
        </w:tabs>
        <w:rPr>
          <w:lang w:val="en-US"/>
        </w:rPr>
      </w:pPr>
      <w:r>
        <w:rPr>
          <w:lang w:val="en-US"/>
        </w:rPr>
        <w:tab/>
      </w:r>
      <w:r>
        <w:rPr>
          <w:rStyle w:val="FootnoteReference"/>
        </w:rPr>
        <w:footnoteRef/>
      </w:r>
      <w:r>
        <w:t xml:space="preserve"> </w:t>
      </w:r>
      <w:bookmarkStart w:id="121" w:name="_Hlk195689855"/>
      <w:r>
        <w:rPr>
          <w:lang w:val="en-US"/>
        </w:rPr>
        <w:t xml:space="preserve">Natasha Salamona Dewi, dan Endro Suwarno Agus, “Pengaruh ROA, ROE, EPS, dan DER Terhadap Harga Saham Perusahaan (Studi Empiris pada Pada Perusahaan LQ45 yang Terdaftar di Bursa Efek Indonesia Tahun 2016-2020). </w:t>
      </w:r>
      <w:r>
        <w:rPr>
          <w:i/>
          <w:iCs/>
          <w:lang w:val="en-US"/>
        </w:rPr>
        <w:t xml:space="preserve">Seminar Nasional Pariwisata dan Kewirausahaan, Vol. 1,(2022), </w:t>
      </w:r>
      <w:r>
        <w:rPr>
          <w:lang w:val="en-US"/>
        </w:rPr>
        <w:t>h. 472.</w:t>
      </w:r>
      <w:bookmarkEnd w:id="121"/>
    </w:p>
  </w:footnote>
  <w:footnote w:id="19">
    <w:p w14:paraId="589BA339" w14:textId="77777777" w:rsidR="00DA4784" w:rsidRDefault="00000000">
      <w:pPr>
        <w:pStyle w:val="FootnoteText"/>
        <w:tabs>
          <w:tab w:val="left" w:pos="720"/>
        </w:tabs>
        <w:rPr>
          <w:lang w:val="en-US"/>
        </w:rPr>
      </w:pPr>
      <w:r>
        <w:rPr>
          <w:lang w:val="en-US"/>
        </w:rPr>
        <w:tab/>
      </w:r>
      <w:r>
        <w:rPr>
          <w:rStyle w:val="FootnoteReference"/>
        </w:rPr>
        <w:footnoteRef/>
      </w:r>
      <w:r>
        <w:t xml:space="preserve"> </w:t>
      </w:r>
      <w:r>
        <w:fldChar w:fldCharType="begin"/>
      </w:r>
      <w:r>
        <w:instrText>ADDIN CSL_CITATION {"citationItems":[{"id":"ITEM-1","itemData":{"author":[{"dropping-particle":"","family":"Manik","given":"Ester","non-dropping-particle":"","parse-names":false,"suffix":""}],"id":"ITEM-1","issued":{"date-parts":[["2024"]]},"publisher":"Widina Media Utama","publisher-place":"Bandung","title":"Pengantar Pasar Modal ( Konsep dan Praktik)","type":"book"},"uris":["http://www.mendeley.com/documents/?uuid=3fcddcc5-684f-478f-92db-7538397f4fe9","http://www.mendeley.com/documents/?uuid=c1d5cf95-5fd9-483c-a052-2e01316abd2f"]}],"mendeley":{"formattedCitation":"Ester Manik, &lt;i&gt;Pengantar Pasar Modal ( Konsep Dan Praktik)&lt;/i&gt; (Bandung: Widina Media Utama, 2024).","plainTextFormattedCitation":"Ester Manik, Pengantar Pasar Modal ( Konsep Dan Praktik) (Bandung: Widina Media Utama, 2024).","previouslyFormattedCitation":"Ester Manik, &lt;i&gt;Pengantar Pasar Modal ( Konsep Dan Praktik)&lt;/i&gt; (Bandung: Widina Media Utama, 2024)."},"properties":{"noteIndex":15},"schema":"https://github.com/citation-style-language/schema/raw/master/csl-citation.json"}</w:instrText>
      </w:r>
      <w:r>
        <w:fldChar w:fldCharType="separate"/>
      </w:r>
      <w:r>
        <w:rPr>
          <w:noProof/>
        </w:rPr>
        <w:t xml:space="preserve">Ester Manik, </w:t>
      </w:r>
      <w:r>
        <w:rPr>
          <w:i/>
          <w:noProof/>
        </w:rPr>
        <w:t>Pengantar Pasar Modal ( Konsep Dan Praktik)</w:t>
      </w:r>
      <w:r>
        <w:rPr>
          <w:noProof/>
        </w:rPr>
        <w:t xml:space="preserve"> (Bandung: Widina Media Utama, 2024).</w:t>
      </w:r>
      <w:r>
        <w:fldChar w:fldCharType="end"/>
      </w:r>
      <w:r>
        <w:rPr>
          <w:lang w:val="en-US"/>
        </w:rPr>
        <w:t xml:space="preserve"> h.13.</w:t>
      </w:r>
    </w:p>
  </w:footnote>
  <w:footnote w:id="20">
    <w:p w14:paraId="65D1B3AC"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{"citationItems":[{"id":"ITEM-1","itemData":{"author":[{"dropping-particle":"","family":"Darmadji","given":"Tjiptono dan Fakhruddin","non-dropping-particle":"","parse-names":false,"suffix":""}],"edition":"Edisi Kedu","id":"ITEM-1","issued":{"date-parts":[["2006"]]},"publisher":"Salemba Empat","publisher-place":"Jakarta","title":"Pasar Modal Indonesia","type":"book"},"uris":["http://www.mendeley.com/documents/?uuid=d206d4b7-eadb-40c5-b539-f401044cb5f6","http://www.mendeley.com/documents/?uuid=187c24ab-3fa8-46c1-86ac-18a27df44913"]}],"mendeley":{"formattedCitation":"Tjiptono dan Fakhruddin Darmadji, &lt;i&gt;Pasar Modal Indonesia&lt;/i&gt;, Edisi Kedu (Jakarta: Salemba Empat, 2006).","manualFormatting":"Tjiptono dan Fakhruddin Darmadji, Pasar Modal Indonesia, Edisi Kedua (Jakarta: Salemba Empat, 2006).","plainTextFormattedCitation":"Tjiptono dan Fakhruddin Darmadji, Pasar Modal Indonesia, Edisi Kedu (Jakarta: Salemba Empat, 2006).","previouslyFormattedCitation":"Tjiptono dan Fakhruddin Darmadji, &lt;i&gt;Pasar Modal Indonesia&lt;/i&gt;, Edisi Kedu (Jakarta: Salemba Empat, 2006)."},"properties":{"noteIndex":16},"schema":"https://github.com/citation-style-language/schema/raw/master/csl-citation.json"}</w:instrText>
      </w:r>
      <w:r>
        <w:fldChar w:fldCharType="separate"/>
      </w:r>
      <w:r>
        <w:rPr>
          <w:noProof/>
        </w:rPr>
        <w:t xml:space="preserve">Tjiptono dan Fakhruddin Darmadji, </w:t>
      </w:r>
      <w:r>
        <w:rPr>
          <w:i/>
          <w:noProof/>
        </w:rPr>
        <w:t>Pasar Modal Indonesia</w:t>
      </w:r>
      <w:r>
        <w:rPr>
          <w:noProof/>
        </w:rPr>
        <w:t>, Edisi Kedu</w:t>
      </w:r>
      <w:r>
        <w:rPr>
          <w:noProof/>
          <w:lang w:val="en-US"/>
        </w:rPr>
        <w:t>a</w:t>
      </w:r>
      <w:r>
        <w:rPr>
          <w:noProof/>
        </w:rPr>
        <w:t xml:space="preserve"> (Jakarta: Salemba Empat, 2006).</w:t>
      </w:r>
      <w:r>
        <w:fldChar w:fldCharType="end"/>
      </w:r>
      <w:r>
        <w:rPr>
          <w:lang w:val="en-US"/>
        </w:rPr>
        <w:t>50</w:t>
      </w:r>
    </w:p>
  </w:footnote>
  <w:footnote w:id="21">
    <w:p w14:paraId="38E6B1E4"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{"citationItems":[{"id":"ITEM-1","itemData":{"author":[{"dropping-particle":"","family":"Wardoyo","given":"Paulus","non-dropping-particle":"","parse-names":false,"suffix":""}],"edition":"Edisi Kedu","id":"ITEM-1","issued":{"date-parts":[["2012"]]},"publisher":"Semarang University Press","publisher-place":"Semarang","title":"Pasar Modal","type":"book"},"uris":["http://www.mendeley.com/documents/?uuid=bf7e464d-184c-4afd-82e2-ed331f86fbf1","http://www.mendeley.com/documents/?uuid=ca0ab785-3ebb-4d75-817f-2a9e3043b5ce"]}],"mendeley":{"formattedCitation":"Paulus Wardoyo, &lt;i&gt;Pasar Modal&lt;/i&gt;, Edisi Kedu (Semarang: Semarang University Press, 2012).","manualFormatting":"Paulus Wardoyo, Pasar Modal, Edisi Kedua (Semarang: Semarang University Press, 2012).","plainTextFormattedCitation":"Paulus Wardoyo, Pasar Modal, Edisi Kedu (Semarang: Semarang University Press, 2012).","previouslyFormattedCitation":"Paulus Wardoyo, &lt;i&gt;Pasar Modal&lt;/i&gt;, Edisi Kedu (Semarang: Semarang University Press, 2012)."},"properties":{"noteIndex":17},"schema":"https://github.com/citation-style-language/schema/raw/master/csl-citation.json"}</w:instrText>
      </w:r>
      <w:r>
        <w:fldChar w:fldCharType="separate"/>
      </w:r>
      <w:r>
        <w:rPr>
          <w:noProof/>
        </w:rPr>
        <w:t xml:space="preserve">Paulus Wardoyo, </w:t>
      </w:r>
      <w:r>
        <w:rPr>
          <w:i/>
          <w:noProof/>
        </w:rPr>
        <w:t>Pasar Modal</w:t>
      </w:r>
      <w:r>
        <w:rPr>
          <w:noProof/>
        </w:rPr>
        <w:t>, Edisi Kedu</w:t>
      </w:r>
      <w:r>
        <w:rPr>
          <w:noProof/>
          <w:lang w:val="en-US"/>
        </w:rPr>
        <w:t>a</w:t>
      </w:r>
      <w:r>
        <w:rPr>
          <w:noProof/>
        </w:rPr>
        <w:t xml:space="preserve"> (Semarang: Semarang University Press, 2012).</w:t>
      </w:r>
      <w:r>
        <w:fldChar w:fldCharType="end"/>
      </w:r>
      <w:r>
        <w:rPr>
          <w:lang w:val="en-US"/>
        </w:rPr>
        <w:t xml:space="preserve"> h.18</w:t>
      </w:r>
    </w:p>
  </w:footnote>
  <w:footnote w:id="22">
    <w:p w14:paraId="05433A98"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{"citationItems":[{"id":"ITEM-1","itemData":{"author":[{"dropping-particle":"","family":"Wardoyo","given":"Paulus","non-dropping-particle":"","parse-names":false,"suffix":""}],"edition":"Edisi Kedu","id":"ITEM-1","issued":{"date-parts":[["2012"]]},"publisher":"Semarang University Press","publisher-place":"Semarang","title":"Pasar Modal","type":"book"},"uris":["http://www.mendeley.com/documents/?uuid=bf7e464d-184c-4afd-82e2-ed331f86fbf1","http://www.mendeley.com/documents/?uuid=ca0ab785-3ebb-4d75-817f-2a9e3043b5ce"]}],"mendeley":{"formattedCitation":"Paulus Wardoyo, &lt;i&gt;Pasar Modal&lt;/i&gt;, Edisi Kedu (Semarang: Semarang University Press, 2012).","manualFormatting":"Paulus Wardoyo, Pasar Modal, Edisi Kedua (Semarang: Semarang University Press, 2012).","plainTextFormattedCitation":"Paulus Wardoyo, Pasar Modal, Edisi Kedu (Semarang: Semarang University Press, 2012).","previouslyFormattedCitation":"Paulus Wardoyo, &lt;i&gt;Pasar Modal&lt;/i&gt;, Edisi Kedu (Semarang: Semarang University Press, 2012)."},"properties":{"noteIndex":17},"schema":"https://github.com/citation-style-language/schema/raw/master/csl-citation.json"}</w:instrText>
      </w:r>
      <w:r>
        <w:fldChar w:fldCharType="separate"/>
      </w:r>
      <w:r>
        <w:rPr>
          <w:noProof/>
        </w:rPr>
        <w:t xml:space="preserve">Paulus Wardoyo, </w:t>
      </w:r>
      <w:r>
        <w:rPr>
          <w:i/>
          <w:noProof/>
        </w:rPr>
        <w:t>Pasar Modal</w:t>
      </w:r>
      <w:r>
        <w:rPr>
          <w:noProof/>
        </w:rPr>
        <w:t>, Edisi Kedu</w:t>
      </w:r>
      <w:r>
        <w:rPr>
          <w:noProof/>
          <w:lang w:val="en-US"/>
        </w:rPr>
        <w:t>a</w:t>
      </w:r>
      <w:r>
        <w:rPr>
          <w:noProof/>
        </w:rPr>
        <w:t xml:space="preserve"> (Semarang: Semarang University Press, 2012).</w:t>
      </w:r>
      <w:r>
        <w:fldChar w:fldCharType="end"/>
      </w:r>
      <w:r>
        <w:rPr>
          <w:lang w:val="en-US"/>
        </w:rPr>
        <w:t xml:space="preserve"> h.21</w:t>
      </w:r>
    </w:p>
    <w:p w14:paraId="7F2B869F" w14:textId="77777777" w:rsidR="00DA4784" w:rsidRDefault="00DA4784">
      <w:pPr>
        <w:pStyle w:val="FootnoteText"/>
        <w:rPr>
          <w:lang w:val="en-US"/>
        </w:rPr>
      </w:pPr>
    </w:p>
  </w:footnote>
  <w:footnote w:id="23">
    <w:p w14:paraId="43D884D0"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{"citationItems":[{"id":"ITEM-1","itemData":{"author":[{"dropping-particle":"","family":"Wardoyo","given":"Paulus","non-dropping-particle":"","parse-names":false,"suffix":""}],"edition":"Edisi Kedu","id":"ITEM-1","issued":{"date-parts":[["2012"]]},"publisher":"Semarang University Press","publisher-place":"Semarang","title":"Pasar Modal","type":"book"},"uris":["http://www.mendeley.com/documents/?uuid=bf7e464d-184c-4afd-82e2-ed331f86fbf1","http://www.mendeley.com/documents/?uuid=ca0ab785-3ebb-4d75-817f-2a9e3043b5ce"]}],"mendeley":{"formattedCitation":"Paulus Wardoyo, &lt;i&gt;Pasar Modal&lt;/i&gt;, Edisi Kedu (Semarang: Semarang University Press, 2012).","manualFormatting":"Paulus Wardoyo, Pasar Modal, Edisi Kedua (Semarang: Semarang University Press, 2012).","plainTextFormattedCitation":"Paulus Wardoyo, Pasar Modal, Edisi Kedu (Semarang: Semarang University Press, 2012).","previouslyFormattedCitation":"Paulus Wardoyo, &lt;i&gt;Pasar Modal&lt;/i&gt;, Edisi Kedu (Semarang: Semarang University Press, 2012)."},"properties":{"noteIndex":17},"schema":"https://github.com/citation-style-language/schema/raw/master/csl-citation.json"}</w:instrText>
      </w:r>
      <w:r>
        <w:fldChar w:fldCharType="separate"/>
      </w:r>
      <w:r>
        <w:rPr>
          <w:noProof/>
        </w:rPr>
        <w:t xml:space="preserve">Paulus Wardoyo, </w:t>
      </w:r>
      <w:r>
        <w:rPr>
          <w:i/>
          <w:noProof/>
        </w:rPr>
        <w:t>Pasar Modal</w:t>
      </w:r>
      <w:r>
        <w:rPr>
          <w:noProof/>
        </w:rPr>
        <w:t>, Edisi Kedu</w:t>
      </w:r>
      <w:r>
        <w:rPr>
          <w:noProof/>
          <w:lang w:val="en-US"/>
        </w:rPr>
        <w:t>a</w:t>
      </w:r>
      <w:r>
        <w:rPr>
          <w:noProof/>
        </w:rPr>
        <w:t xml:space="preserve"> (Semarang: Semarang University Press, 2012).</w:t>
      </w:r>
      <w:r>
        <w:fldChar w:fldCharType="end"/>
      </w:r>
      <w:r>
        <w:rPr>
          <w:lang w:val="en-US"/>
        </w:rPr>
        <w:t xml:space="preserve"> h.23</w:t>
      </w:r>
    </w:p>
  </w:footnote>
  <w:footnote w:id="24">
    <w:p w14:paraId="646BED90"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Mumpuni","given":"Melvin","non-dropping-particle":"","parse-names":false,"suffix":""},{"dropping-particle":"","family":"Darmawan","given":"Harris","non-dropping-particle":"","parse-names":false,"suffix":""}],"container-title":"PT. Solusi Finansialku Indonesia","id":"ITEM-1","issued":{"date-parts":[["2017"]]},"page":"130","title":"PANDUAN BERINVESTASI UNTUK PEMULA","type":"article-journal"},"uris":["http://www.mendeley.com/documents/?uuid=1d8df883-b044-4c40-b716-17a2d2b5e329","http://www.mendeley.com/documents/?uuid=0c2ab942-3dc8-413f-8c54-529c43cf4cc4"]}],"mendeley":{"formattedCitation":"Melvin Mumpuni and Harris Darmawan, “PANDUAN BERINVESTASI UNTUK PEMULA,” &lt;i&gt;PT. Solusi Finansialku Indonesia&lt;/i&gt;, 2017, 130.","plainTextFormattedCitation":"Melvin Mumpuni and Harris Darmawan, “PANDUAN BERINVESTASI UNTUK PEMULA,” PT. Solusi Finansialku Indonesia, 2017, 130.","previouslyFormattedCitation":"Melvin Mumpuni and Harris Darmawan, “PANDUAN BERINVESTASI UNTUK PEMULA,” &lt;i&gt;PT. Solusi Finansialku Indonesia&lt;/i&gt;, 2017, 130."},"properties":{"noteIndex":19},"schema":"https://github.com/citation-style-language/schema/raw/master/csl-citation.json"}</w:instrText>
      </w:r>
      <w:r>
        <w:fldChar w:fldCharType="separate"/>
      </w:r>
      <w:r>
        <w:rPr>
          <w:noProof/>
        </w:rPr>
        <w:t xml:space="preserve">Melvin Mumpuni and Harris Darmawan, “PANDUAN BERINVESTASI UNTUK PEMULA,” </w:t>
      </w:r>
      <w:r>
        <w:rPr>
          <w:i/>
          <w:noProof/>
        </w:rPr>
        <w:t>PT. Solusi Finansialku Indonesia</w:t>
      </w:r>
      <w:r>
        <w:rPr>
          <w:noProof/>
        </w:rPr>
        <w:t>, 2017, 130.</w:t>
      </w:r>
      <w:r>
        <w:fldChar w:fldCharType="end"/>
      </w:r>
      <w:r>
        <w:rPr>
          <w:lang w:val="en-US"/>
        </w:rPr>
        <w:t xml:space="preserve"> h. 12</w:t>
      </w:r>
    </w:p>
  </w:footnote>
  <w:footnote w:id="25">
    <w:p w14:paraId="1B858A87"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{"citationItems":[{"id":"ITEM-1","itemData":{"author":[{"dropping-particle":"","family":"Widjanarko Hendro &amp;","given":"Suratna","non-dropping-particle":"","parse-names":false,"suffix":""}],"id":"ITEM-1","issued":{"date-parts":[["2020"]]},"publisher":"UPN Veteran Yogyakarta","publisher-place":"Yogyakarta","title":"Investasi Saham","type":"book"},"uris":["http://www.mendeley.com/documents/?uuid=fb298c7d-b825-4b4b-b0c1-dc2142dea92e","http://www.mendeley.com/documents/?uuid=5cd5d3a9-8c81-4764-98e8-463d95cc5b88"]}],"mendeley":{"formattedCitation":"Suratna Widjanarko Hendro &amp;, &lt;i&gt;Investasi Saham&lt;/i&gt; (Yogyakarta: UPN Veteran Yogyakarta, 2020).","manualFormatting":"Suratna &amp;Widjanarko Hendro , Investasi Saham (Yogyakarta: UPN Veteran Yogyakarta, 2020).","plainTextFormattedCitation":"Suratna Widjanarko Hendro &amp;, Investasi Saham (Yogyakarta: UPN Veteran Yogyakarta, 2020).","previouslyFormattedCitation":"Suratna Widjanarko Hendro &amp;, &lt;i&gt;Investasi Saham&lt;/i&gt; (Yogyakarta: UPN Veteran Yogyakarta, 2020)."},"properties":{"noteIndex":20},"schema":"https://github.com/citation-style-language/schema/raw/master/csl-citation.json"}</w:instrText>
      </w:r>
      <w:r>
        <w:fldChar w:fldCharType="separate"/>
      </w:r>
      <w:r>
        <w:rPr>
          <w:noProof/>
        </w:rPr>
        <w:t xml:space="preserve">Suratna </w:t>
      </w:r>
      <w:r>
        <w:rPr>
          <w:noProof/>
          <w:lang w:val="en-US"/>
        </w:rPr>
        <w:t>&amp;</w:t>
      </w:r>
      <w:r>
        <w:rPr>
          <w:noProof/>
        </w:rPr>
        <w:t xml:space="preserve">Widjanarko Hendro , </w:t>
      </w:r>
      <w:r>
        <w:rPr>
          <w:i/>
          <w:noProof/>
        </w:rPr>
        <w:t>Investasi Saham</w:t>
      </w:r>
      <w:r>
        <w:rPr>
          <w:noProof/>
        </w:rPr>
        <w:t xml:space="preserve"> (Yogyakarta: UPN Veteran Yogyakarta, 2020).</w:t>
      </w:r>
      <w:r>
        <w:fldChar w:fldCharType="end"/>
      </w:r>
      <w:r>
        <w:rPr>
          <w:lang w:val="en-US"/>
        </w:rPr>
        <w:t xml:space="preserve"> h.13</w:t>
      </w:r>
    </w:p>
  </w:footnote>
  <w:footnote w:id="26">
    <w:p w14:paraId="6D200F05"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{"citationItems":[{"id":"ITEM-1","itemData":{"author":[{"dropping-particle":"","family":"Sudarmadji","given":"","non-dropping-particle":"","parse-names":false,"suffix":""}],"edition":"Edisi Pert","id":"ITEM-1","issued":{"date-parts":[["2022"]]},"publisher":"Tanri Abeng Unversity Press","publisher-place":"Jakarta","title":"Buku Ajar Analisis Investasi","type":"book"},"uris":["http://www.mendeley.com/documents/?uuid=ed4ca0b2-14d6-46c4-92a1-45560d24ff18","http://www.mendeley.com/documents/?uuid=684815c6-e9ed-4c6d-ab40-b71aaa63b723"]}],"mendeley":{"formattedCitation":"Sudarmadji, &lt;i&gt;Buku Ajar Analisis Investasi&lt;/i&gt;, Edisi Pert (Jakarta: Tanri Abeng Unversity Press, 2022).","manualFormatting":"Sudarmadji, Buku Ajar Analisis Investasi, Edisi Pertama (Jakarta: Tanri Abeng Unversity Press, 2022).","plainTextFormattedCitation":"Sudarmadji, Buku Ajar Analisis Investasi, Edisi Pert (Jakarta: Tanri Abeng Unversity Press, 2022).","previouslyFormattedCitation":"Sudarmadji, &lt;i&gt;Buku Ajar Analisis Investasi&lt;/i&gt;, Edisi Pert (Jakarta: Tanri Abeng Unversity Press, 2022)."},"properties":{"noteIndex":21},"schema":"https://github.com/citation-style-language/schema/raw/master/csl-citation.json"}</w:instrText>
      </w:r>
      <w:r>
        <w:fldChar w:fldCharType="separate"/>
      </w:r>
      <w:r>
        <w:rPr>
          <w:noProof/>
        </w:rPr>
        <w:t xml:space="preserve">Sudarmadji, </w:t>
      </w:r>
      <w:r>
        <w:rPr>
          <w:i/>
          <w:noProof/>
        </w:rPr>
        <w:t>Buku Ajar Analisis Investasi</w:t>
      </w:r>
      <w:r>
        <w:rPr>
          <w:noProof/>
        </w:rPr>
        <w:t>, Edisi Pert</w:t>
      </w:r>
      <w:r>
        <w:rPr>
          <w:noProof/>
          <w:lang w:val="en-US"/>
        </w:rPr>
        <w:t>ama</w:t>
      </w:r>
      <w:r>
        <w:rPr>
          <w:noProof/>
        </w:rPr>
        <w:t xml:space="preserve"> (Jakarta: Tanri Abeng Unversity Press, 2022).</w:t>
      </w:r>
      <w:r>
        <w:fldChar w:fldCharType="end"/>
      </w:r>
      <w:r>
        <w:rPr>
          <w:lang w:val="en-US"/>
        </w:rPr>
        <w:t xml:space="preserve"> h.23</w:t>
      </w:r>
    </w:p>
  </w:footnote>
  <w:footnote w:id="27">
    <w:p w14:paraId="01ED1294"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{"citationItems":[{"id":"ITEM-1","itemData":{"author":[{"dropping-particle":"","family":"Kusumatsuti","given":"Ratih","non-dropping-particle":"","parse-names":false,"suffix":""}],"edition":"Edisi Pert","id":"ITEM-1","issued":{"date-parts":[["2023"]]},"publisher":"PT Global Eksekutif Teknologi","publisher-place":"Padang","title":"Analisis Laporan Keuangan","type":"book"},"uris":["http://www.mendeley.com/documents/?uuid=ffb52813-1c4f-46a4-876d-717ee9d1f34c","http://www.mendeley.com/documents/?uuid=c279e670-a1c5-47b9-a6ef-24c63904b611"]}],"mendeley":{"formattedCitation":"Ratih Kusumatsuti, &lt;i&gt;Analisis Laporan Keuangan&lt;/i&gt;, Edisi Pert (Padang: PT Global Eksekutif Teknologi, 2023).","manualFormatting":"Ratih Kusumatsuti, Analisis Laporan Keuangan, Edisi Pertama (Padang: PT Global Eksekutif Teknologi, 2023).","plainTextFormattedCitation":"Ratih Kusumatsuti, Analisis Laporan Keuangan, Edisi Pert (Padang: PT Global Eksekutif Teknologi, 2023).","previouslyFormattedCitation":"Ratih Kusumatsuti, &lt;i&gt;Analisis Laporan Keuangan&lt;/i&gt;, Edisi Pert (Padang: PT Global Eksekutif Teknologi, 2023)."},"properties":{"noteIndex":22},"schema":"https://github.com/citation-style-language/schema/raw/master/csl-citation.json"}</w:instrText>
      </w:r>
      <w:r>
        <w:fldChar w:fldCharType="separate"/>
      </w:r>
      <w:r>
        <w:rPr>
          <w:noProof/>
        </w:rPr>
        <w:t xml:space="preserve">Ratih Kusumatsuti, </w:t>
      </w:r>
      <w:r>
        <w:rPr>
          <w:i/>
          <w:noProof/>
        </w:rPr>
        <w:t>Analisis Laporan Keuangan</w:t>
      </w:r>
      <w:r>
        <w:rPr>
          <w:noProof/>
        </w:rPr>
        <w:t>, Edisi Pert</w:t>
      </w:r>
      <w:r>
        <w:rPr>
          <w:noProof/>
          <w:lang w:val="en-US"/>
        </w:rPr>
        <w:t>ama</w:t>
      </w:r>
      <w:r>
        <w:rPr>
          <w:noProof/>
        </w:rPr>
        <w:t xml:space="preserve"> (Padang: PT Global Eksekutif Teknologi, 2023).</w:t>
      </w:r>
      <w:r>
        <w:fldChar w:fldCharType="end"/>
      </w:r>
      <w:r>
        <w:rPr>
          <w:lang w:val="en-US"/>
        </w:rPr>
        <w:t xml:space="preserve"> h.44-51</w:t>
      </w:r>
    </w:p>
  </w:footnote>
  <w:footnote w:id="28">
    <w:p w14:paraId="7EEE70A2"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{"citationItems":[{"id":"ITEM-1","itemData":{"author":[{"dropping-particle":"","family":"Kasmir","given":"","non-dropping-particle":"","parse-names":false,"suffix":""}],"edition":"Edisi Pert","id":"ITEM-1","issued":{"date-parts":[["2015"]]},"publisher":"PT Raja Grafindo Persada","publisher-place":"Jakarta","title":"Analisis Laporan Keuangan","type":"book"},"uris":["http://www.mendeley.com/documents/?uuid=9827b8ab-86e7-49a9-9bab-149aebfc8236","http://www.mendeley.com/documents/?uuid=d418bd5d-9172-408d-bbdf-92caf41e091c"]}],"mendeley":{"formattedCitation":"Kasmir, &lt;i&gt;Analisis Laporan Keuangan&lt;/i&gt;, Edisi Pert (Jakarta: PT Raja Grafindo Persada, 2015).","manualFormatting":"Kasmir, Analisis Laporan Keuangan, Edisi Pertama (Jakarta: PT Raja Grafindo Persada, 2015).","plainTextFormattedCitation":"Kasmir, Analisis Laporan Keuangan, Edisi Pert (Jakarta: PT Raja Grafindo Persada, 2015).","previouslyFormattedCitation":"Kasmir, &lt;i&gt;Analisis Laporan Keuangan&lt;/i&gt;, Edisi Pert (Jakarta: PT Raja Grafindo Persada, 2015)."},"properties":{"noteIndex":23},"schema":"https://github.com/citation-style-language/schema/raw/master/csl-citation.json"}</w:instrText>
      </w:r>
      <w:r>
        <w:fldChar w:fldCharType="separate"/>
      </w:r>
      <w:r>
        <w:rPr>
          <w:noProof/>
        </w:rPr>
        <w:t xml:space="preserve">Kasmir, </w:t>
      </w:r>
      <w:r>
        <w:rPr>
          <w:i/>
          <w:noProof/>
        </w:rPr>
        <w:t>Analisis Laporan Keuangan</w:t>
      </w:r>
      <w:r>
        <w:rPr>
          <w:noProof/>
        </w:rPr>
        <w:t>, Edisi Pert</w:t>
      </w:r>
      <w:r>
        <w:rPr>
          <w:noProof/>
          <w:lang w:val="en-US"/>
        </w:rPr>
        <w:t xml:space="preserve">ama </w:t>
      </w:r>
      <w:r>
        <w:rPr>
          <w:noProof/>
        </w:rPr>
        <w:t>(Jakarta: PT Raja Grafindo Persada, 2015).</w:t>
      </w:r>
      <w:r>
        <w:fldChar w:fldCharType="end"/>
      </w:r>
      <w:r>
        <w:rPr>
          <w:lang w:val="en-US"/>
        </w:rPr>
        <w:t xml:space="preserve"> h.47</w:t>
      </w:r>
    </w:p>
  </w:footnote>
  <w:footnote w:id="29">
    <w:p w14:paraId="1C63F1E3"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{"citationItems":[{"id":"ITEM-1","itemData":{"author":[{"dropping-particle":"","family":"Hery","given":"","non-dropping-particle":"","parse-names":false,"suffix":""}],"edition":"Edisi Pert","id":"ITEM-1","issued":{"date-parts":[["2014"]]},"publisher":"PT Bumi Aksara","publisher-place":"Jakarta","title":"Analisis laporan Keuangan","type":"book"},"uris":["http://www.mendeley.com/documents/?uuid=037821a8-64d0-40d4-99bf-8cc935f9bbf3","http://www.mendeley.com/documents/?uuid=85d82c65-cb6d-4cb9-aa97-16ed1a7b88a9"]}],"mendeley":{"formattedCitation":"Hery, &lt;i&gt;Analisis Laporan Keuangan&lt;/i&gt;, Edisi Pert (Jakarta: PT Bumi Aksara, 2014).","plainTextFormattedCitation":"Hery, Analisis Laporan Keuangan, Edisi Pert (Jakarta: PT Bumi Aksara, 2014).","previouslyFormattedCitation":"Hery, &lt;i&gt;Analisis Laporan Keuangan&lt;/i&gt;, Edisi Pert (Jakarta: PT Bumi Aksara, 2014)."},"properties":{"noteIndex":24},"schema":"https://github.com/citation-style-language/schema/raw/master/csl-citation.json"}</w:instrText>
      </w:r>
      <w:r>
        <w:fldChar w:fldCharType="separate"/>
      </w:r>
      <w:r>
        <w:rPr>
          <w:noProof/>
        </w:rPr>
        <w:t xml:space="preserve">Hery, </w:t>
      </w:r>
      <w:r>
        <w:rPr>
          <w:i/>
          <w:noProof/>
        </w:rPr>
        <w:t>Analisis Laporan Keuangan</w:t>
      </w:r>
      <w:r>
        <w:rPr>
          <w:noProof/>
        </w:rPr>
        <w:t>, Edisi Pert (Jakarta: PT Bumi Aksara, 2014).</w:t>
      </w:r>
      <w:r>
        <w:fldChar w:fldCharType="end"/>
      </w:r>
      <w:r>
        <w:rPr>
          <w:lang w:val="en-US"/>
        </w:rPr>
        <w:t xml:space="preserve"> h.4.</w:t>
      </w:r>
    </w:p>
  </w:footnote>
  <w:footnote w:id="30">
    <w:p w14:paraId="414365C2"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{"citationItems":[{"id":"ITEM-1","itemData":{"ISBN":"9794216259","author":[{"dropping-particle":"","family":"Harahap","given":"Sofyan Syafri","non-dropping-particle":"","parse-names":false,"suffix":""}],"edition":"Edisi Pert","id":"ITEM-1","issued":{"date-parts":[["1998"]]},"publisher":"PT RajaGrafindo Persada","publisher-place":"Jakarta","title":"Analisa Kritis Atas Laporan Keuangan","type":"book"},"uris":["http://www.mendeley.com/documents/?uuid=42ab467b-988b-4a51-b47b-c4b5dc41df0f","http://www.mendeley.com/documents/?uuid=6681f5d7-3195-4ee3-95d9-975e4d93408c"]}],"mendeley":{"formattedCitation":"Sofyan Syafri Harahap, &lt;i&gt;Analisa Kritis Atas Laporan Keuangan&lt;/i&gt;, Edisi Pert (Jakarta: PT RajaGrafindo Persada, 1998).","manualFormatting":"Sofyan Syafri Harahap, Analisa Kritis Atas Laporan Keuangan, Edisi Pertama (Jakarta: PT RajaGrafindo Persada, 1998).","plainTextFormattedCitation":"Sofyan Syafri Harahap, Analisa Kritis Atas Laporan Keuangan, Edisi Pert (Jakarta: PT RajaGrafindo Persada, 1998).","previouslyFormattedCitation":"Sofyan Syafri Harahap, &lt;i&gt;Analisa Kritis Atas Laporan Keuangan&lt;/i&gt;, Edisi Pert (Jakarta: PT RajaGrafindo Persada, 1998)."},"properties":{"noteIndex":26},"schema":"https://github.com/citation-style-language/schema/raw/master/csl-citation.json"}</w:instrText>
      </w:r>
      <w:r>
        <w:fldChar w:fldCharType="separate"/>
      </w:r>
      <w:r>
        <w:rPr>
          <w:noProof/>
        </w:rPr>
        <w:t xml:space="preserve">Sofyan Syafri Harahap, </w:t>
      </w:r>
      <w:r>
        <w:rPr>
          <w:i/>
          <w:noProof/>
        </w:rPr>
        <w:t>Analisa Kritis Atas Laporan Keuangan</w:t>
      </w:r>
      <w:r>
        <w:rPr>
          <w:noProof/>
        </w:rPr>
        <w:t>, Edisi Pert</w:t>
      </w:r>
      <w:r>
        <w:rPr>
          <w:noProof/>
          <w:lang w:val="en-US"/>
        </w:rPr>
        <w:t>ama</w:t>
      </w:r>
      <w:r>
        <w:rPr>
          <w:noProof/>
        </w:rPr>
        <w:t xml:space="preserve"> (Jakarta: PT RajaGrafindo Persada, 1998).</w:t>
      </w:r>
      <w:r>
        <w:fldChar w:fldCharType="end"/>
      </w:r>
      <w:r>
        <w:rPr>
          <w:lang w:val="en-US"/>
        </w:rPr>
        <w:t xml:space="preserve"> h.19</w:t>
      </w:r>
    </w:p>
  </w:footnote>
  <w:footnote w:id="31">
    <w:p w14:paraId="51A3AA94"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{"citationItems":[{"id":"ITEM-1","itemData":{"author":[{"dropping-particle":"","family":"Ngatno","given":"","non-dropping-particle":"","parse-names":false,"suffix":""}],"id":"ITEM-1","issued":{"date-parts":[["2021"]]},"publisher":"CV. Alinea Media Dipantara","publisher-place":"Semarang","title":"Analisis Kinerja Keuangan Perusahaan","type":"book"},"uris":["http://www.mendeley.com/documents/?uuid=ff20dace-409b-41b2-9f27-25ff9bb02d32","http://www.mendeley.com/documents/?uuid=53e323b6-c2c0-49d3-b37e-39ce9936a889"]}],"mendeley":{"formattedCitation":"Ngatno, &lt;i&gt;Analisis Kinerja Keuangan Perusahaan&lt;/i&gt; (Semarang: CV. Alinea Media Dipantara, 2021).","plainTextFormattedCitation":"Ngatno, Analisis Kinerja Keuangan Perusahaan (Semarang: CV. Alinea Media Dipantara, 2021).","previouslyFormattedCitation":"Ngatno, &lt;i&gt;Analisis Kinerja Keuangan Perusahaan&lt;/i&gt; (Semarang: CV. Alinea Media Dipantara, 2021)."},"properties":{"noteIndex":27},"schema":"https://github.com/citation-style-language/schema/raw/master/csl-citation.json"}</w:instrText>
      </w:r>
      <w:r>
        <w:fldChar w:fldCharType="separate"/>
      </w:r>
      <w:r>
        <w:rPr>
          <w:noProof/>
        </w:rPr>
        <w:t xml:space="preserve">Ngatno, </w:t>
      </w:r>
      <w:r>
        <w:rPr>
          <w:i/>
          <w:noProof/>
        </w:rPr>
        <w:t>Analisis Kinerja Keuangan Perusahaan</w:t>
      </w:r>
      <w:r>
        <w:rPr>
          <w:noProof/>
        </w:rPr>
        <w:t xml:space="preserve"> (Semarang: CV. Alinea Media Dipantara, 2021).</w:t>
      </w:r>
      <w:r>
        <w:fldChar w:fldCharType="end"/>
      </w:r>
      <w:r>
        <w:rPr>
          <w:lang w:val="en-US"/>
        </w:rPr>
        <w:t xml:space="preserve"> h. 1</w:t>
      </w:r>
    </w:p>
  </w:footnote>
  <w:footnote w:id="32">
    <w:p w14:paraId="0ED3C736"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{"citationItems":[{"id":"ITEM-1","itemData":{"author":[{"dropping-particle":"","family":"Dangnga","given":"Taslim","non-dropping-particle":"","parse-names":false,"suffix":""},{"dropping-particle":"","family":"Haeruddin","given":"Ikhwan Maulana","non-dropping-particle":"","parse-names":false,"suffix":""}],"id":"ITEM-1","issued":{"date-parts":[["2018"]]},"publisher":"CV. Nur Lina","publisher-place":"Makassar","title":"Kinerja Keuangan Perbankan: Upaya Untuk Menciptakan Sistem Perbankan yang Sehat","type":"book"},"uris":["http://www.mendeley.com/documents/?uuid=3454ff00-450b-43fa-bf59-2f6d0eee42a3","http://www.mendeley.com/documents/?uuid=4721e6ed-503f-4fd5-97b8-884439301c97"]}],"mendeley":{"formattedCitation":"Taslim Dangnga and Ikhwan Maulana Haeruddin, &lt;i&gt;Kinerja Keuangan Perbankan: Upaya Untuk Menciptakan Sistem Perbankan Yang Sehat&lt;/i&gt; (Makassar: CV. Nur Lina, 2018).","plainTextFormattedCitation":"Taslim Dangnga and Ikhwan Maulana Haeruddin, Kinerja Keuangan Perbankan: Upaya Untuk Menciptakan Sistem Perbankan Yang Sehat (Makassar: CV. Nur Lina, 2018).","previouslyFormattedCitation":"Taslim Dangnga and Ikhwan Maulana Haeruddin, &lt;i&gt;Kinerja Keuangan Perbankan: Upaya Untuk Menciptakan Sistem Perbankan Yang Sehat&lt;/i&gt; (Makassar: CV. Nur Lina, 2018)."},"properties":{"noteIndex":28},"schema":"https://github.com/citation-style-language/schema/raw/master/csl-citation.json"}</w:instrText>
      </w:r>
      <w:r>
        <w:fldChar w:fldCharType="separate"/>
      </w:r>
      <w:r>
        <w:rPr>
          <w:noProof/>
        </w:rPr>
        <w:t xml:space="preserve">Taslim Dangnga and Ikhwan Maulana Haeruddin, </w:t>
      </w:r>
      <w:r>
        <w:rPr>
          <w:i/>
          <w:noProof/>
        </w:rPr>
        <w:t>Kinerja Keuangan Perbankan: Upaya Untuk Menciptakan Sistem Perbankan Yang Sehat</w:t>
      </w:r>
      <w:r>
        <w:rPr>
          <w:noProof/>
        </w:rPr>
        <w:t xml:space="preserve"> (Makassar: CV. Nur Lina, 2018).</w:t>
      </w:r>
      <w:r>
        <w:fldChar w:fldCharType="end"/>
      </w:r>
      <w:r>
        <w:rPr>
          <w:lang w:val="en-US"/>
        </w:rPr>
        <w:t xml:space="preserve"> h.61</w:t>
      </w:r>
    </w:p>
  </w:footnote>
  <w:footnote w:id="33">
    <w:p w14:paraId="6D8E151E"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{"citationItems":[{"id":"ITEM-1","itemData":{"author":[{"dropping-particle":"","family":"Rahayu","given":"","non-dropping-particle":"","parse-names":false,"suffix":""}],"id":"ITEM-1","issued":{"date-parts":[["2020"]]},"publisher":"Program Pascasarjana Universitas Prof. Moestopo (Beragama)","publisher-place":"Jakarta","title":"Kinerja Keuangan Perusahaan","type":"book"},"uris":["http://www.mendeley.com/documents/?uuid=f9c730f7-a86b-4ff5-b3f3-47b85c2f03cc","http://www.mendeley.com/documents/?uuid=85bcbe7d-8ddb-4f7a-becc-eddb9a6fccb3"]}],"mendeley":{"formattedCitation":"Rahayu, &lt;i&gt;Kinerja Keuangan Perusahaan&lt;/i&gt; (Jakarta: Program Pascasarjana Universitas Prof. Moestopo (Beragama), 2020).","plainTextFormattedCitation":"Rahayu, Kinerja Keuangan Perusahaan (Jakarta: Program Pascasarjana Universitas Prof. Moestopo (Beragama), 2020).","previouslyFormattedCitation":"Rahayu, &lt;i&gt;Kinerja Keuangan Perusahaan&lt;/i&gt; (Jakarta: Program Pascasarjana Universitas Prof. Moestopo (Beragama), 2020)."},"properties":{"noteIndex":29},"schema":"https://github.com/citation-style-language/schema/raw/master/csl-citation.json"}</w:instrText>
      </w:r>
      <w:r>
        <w:fldChar w:fldCharType="separate"/>
      </w:r>
      <w:r>
        <w:rPr>
          <w:noProof/>
        </w:rPr>
        <w:t xml:space="preserve">Rahayu, </w:t>
      </w:r>
      <w:r>
        <w:rPr>
          <w:i/>
          <w:noProof/>
        </w:rPr>
        <w:t>Kinerja Keuangan Perusahaan</w:t>
      </w:r>
      <w:r>
        <w:rPr>
          <w:noProof/>
        </w:rPr>
        <w:t xml:space="preserve"> (Jakarta: Program Pascasarjana Universitas Prof. Moestopo (Beragama), 2020).</w:t>
      </w:r>
      <w:r>
        <w:fldChar w:fldCharType="end"/>
      </w:r>
      <w:r>
        <w:rPr>
          <w:lang w:val="en-US"/>
        </w:rPr>
        <w:t xml:space="preserve"> h.7</w:t>
      </w:r>
    </w:p>
  </w:footnote>
  <w:footnote w:id="34">
    <w:p w14:paraId="7ECD0A11"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{"citationItems":[{"id":"ITEM-1","itemData":{"ISBN":"9794216259","author":[{"dropping-particle":"","family":"Harahap","given":"Sofyan Syafri","non-dropping-particle":"","parse-names":false,"suffix":""}],"edition":"Edisi Pert","id":"ITEM-1","issued":{"date-parts":[["1998"]]},"publisher":"PT RajaGrafindo Persada","publisher-place":"Jakarta","title":"Analisa Kritis Atas Laporan Keuangan","type":"book"},"uris":["http://www.mendeley.com/documents/?uuid=42ab467b-988b-4a51-b47b-c4b5dc41df0f","http://www.mendeley.com/documents/?uuid=6681f5d7-3195-4ee3-95d9-975e4d93408c"]}],"mendeley":{"formattedCitation":"Sofyan Syafri Harahap, &lt;i&gt;Analisa Kritis Atas Laporan Keuangan&lt;/i&gt;, Edisi Pert (Jakarta: PT RajaGrafindo Persada, 1998).","manualFormatting":"Sofyan Syafri Harahap, Analisa Kritis Atas Laporan Keuangan, Edisi Pertama (Jakarta: PT RajaGrafindo Persada, 1998).","plainTextFormattedCitation":"Sofyan Syafri Harahap, Analisa Kritis Atas Laporan Keuangan, Edisi Pert (Jakarta: PT RajaGrafindo Persada, 1998).","previouslyFormattedCitation":"Sofyan Syafri Harahap, &lt;i&gt;Analisa Kritis Atas Laporan Keuangan&lt;/i&gt;, Edisi Pert (Jakarta: PT RajaGrafindo Persada, 1998)."},"properties":{"noteIndex":26},"schema":"https://github.com/citation-style-language/schema/raw/master/csl-citation.json"}</w:instrText>
      </w:r>
      <w:r>
        <w:fldChar w:fldCharType="separate"/>
      </w:r>
      <w:r>
        <w:rPr>
          <w:noProof/>
        </w:rPr>
        <w:t xml:space="preserve">Sofyan Syafri Harahap, </w:t>
      </w:r>
      <w:r>
        <w:rPr>
          <w:i/>
          <w:noProof/>
        </w:rPr>
        <w:t>Analisa Kritis Atas Laporan Keuangan</w:t>
      </w:r>
      <w:r>
        <w:rPr>
          <w:noProof/>
        </w:rPr>
        <w:t>, Edisi Pert</w:t>
      </w:r>
      <w:r>
        <w:rPr>
          <w:noProof/>
          <w:lang w:val="en-US"/>
        </w:rPr>
        <w:t>ama</w:t>
      </w:r>
      <w:r>
        <w:rPr>
          <w:noProof/>
        </w:rPr>
        <w:t xml:space="preserve"> (Jakarta: PT RajaGrafindo Persada, 1998).</w:t>
      </w:r>
      <w:r>
        <w:fldChar w:fldCharType="end"/>
      </w:r>
      <w:r>
        <w:rPr>
          <w:lang w:val="en-US"/>
        </w:rPr>
        <w:t xml:space="preserve"> h.30</w:t>
      </w:r>
    </w:p>
  </w:footnote>
  <w:footnote w:id="35">
    <w:p w14:paraId="1B083D37"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{"citationItems":[{"id":"ITEM-1","itemData":{"author":[{"dropping-particle":"","family":"Kasmir","given":"","non-dropping-particle":"","parse-names":false,"suffix":""}],"edition":"Edisi Pert","id":"ITEM-1","issued":{"date-parts":[["2015"]]},"publisher":"PT Raja Grafindo Persada","publisher-place":"Jakarta","title":"Analisis Laporan Keuangan","type":"book"},"uris":["http://www.mendeley.com/documents/?uuid=9827b8ab-86e7-49a9-9bab-149aebfc8236","http://www.mendeley.com/documents/?uuid=d418bd5d-9172-408d-bbdf-92caf41e091c"]}],"mendeley":{"formattedCitation":"Kasmir, &lt;i&gt;Analisis Laporan Keuangan&lt;/i&gt;, Edisi Pert (Jakarta: PT Raja Grafindo Persada, 2015).","manualFormatting":"Kasmir, Analisis Laporan Keuangan, Edisi Pertama (Jakarta: PT Raja Grafindo Persada, 2015).","plainTextFormattedCitation":"Kasmir, Analisis Laporan Keuangan, Edisi Pert (Jakarta: PT Raja Grafindo Persada, 2015).","previouslyFormattedCitation":"Kasmir, &lt;i&gt;Analisis Laporan Keuangan&lt;/i&gt;, Edisi Pert (Jakarta: PT Raja Grafindo Persada, 2015)."},"properties":{"noteIndex":23},"schema":"https://github.com/citation-style-language/schema/raw/master/csl-citation.json"}</w:instrText>
      </w:r>
      <w:r>
        <w:fldChar w:fldCharType="separate"/>
      </w:r>
      <w:r>
        <w:rPr>
          <w:noProof/>
        </w:rPr>
        <w:t xml:space="preserve">Kasmir, </w:t>
      </w:r>
      <w:r>
        <w:rPr>
          <w:i/>
          <w:noProof/>
        </w:rPr>
        <w:t>Analisis Laporan Keuangan</w:t>
      </w:r>
      <w:r>
        <w:rPr>
          <w:noProof/>
        </w:rPr>
        <w:t>, Edisi Pert</w:t>
      </w:r>
      <w:r>
        <w:rPr>
          <w:noProof/>
          <w:lang w:val="en-US"/>
        </w:rPr>
        <w:t xml:space="preserve">ama </w:t>
      </w:r>
      <w:r>
        <w:rPr>
          <w:noProof/>
        </w:rPr>
        <w:t>(Jakarta: PT Raja Grafindo Persada, 2015).</w:t>
      </w:r>
      <w:r>
        <w:fldChar w:fldCharType="end"/>
      </w:r>
      <w:r>
        <w:rPr>
          <w:lang w:val="en-US"/>
        </w:rPr>
        <w:t xml:space="preserve"> h.153</w:t>
      </w:r>
    </w:p>
  </w:footnote>
  <w:footnote w:id="36">
    <w:p w14:paraId="26213761"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{"citationItems":[{"id":"ITEM-1","itemData":{"ISBN":"9786230993695","abstract":"Tujuan dari pembelajaran analisis laporan keuangan ini adalah memberikan pengetahuan tentang cara membaca , menganalisa , menilai dan menginterprestasikan laporan keuangan perusahaan yang meliputi neraca, perhitungan rugi laba, laba ditahan, dan laporan perubahan modal atau dana","author":[{"dropping-particle":"","family":"Fitriana","given":"Aning","non-dropping-particle":"","parse-names":false,"suffix":""}],"container-title":"Akademi Keuangan &amp; Perbankan Riau (AKBAR) Pekanbaru","id":"ITEM-1","issue":"July","issued":{"date-parts":[["2024"]]},"number-of-pages":"1-176","title":"Buku Ajar Analisis Laporan Keuangan","type":"book"},"uris":["http://www.mendeley.com/documents/?uuid=4095c65d-ea0d-4d61-be43-328b803d47b4","http://www.mendeley.com/documents/?uuid=68bcdea2-b9c4-4a24-86a8-c9ff42c5aecf"]}],"mendeley":{"formattedCitation":"Aning Fitriana, &lt;i&gt;Buku Ajar Analisis Laporan Keuangan&lt;/i&gt;, &lt;i&gt;Akademi Keuangan &amp; Perbankan Riau (AKBAR) Pekanbaru&lt;/i&gt;, 2024.","plainTextFormattedCitation":"Aning Fitriana, Buku Ajar Analisis Laporan Keuangan, Akademi Keuangan &amp; Perbankan Riau (AKBAR) Pekanbaru, 2024.","previouslyFormattedCitation":"Aning Fitriana, &lt;i&gt;Buku Ajar Analisis Laporan Keuangan&lt;/i&gt;, &lt;i&gt;Akademi Keuangan &amp; Perbankan Riau (AKBAR) Pekanbaru&lt;/i&gt;, 2024."},"properties":{"noteIndex":32},"schema":"https://github.com/citation-style-language/schema/raw/master/csl-citation.json"}</w:instrText>
      </w:r>
      <w:r>
        <w:fldChar w:fldCharType="separate"/>
      </w:r>
      <w:r>
        <w:rPr>
          <w:noProof/>
        </w:rPr>
        <w:t xml:space="preserve">Aning Fitriana, </w:t>
      </w:r>
      <w:r>
        <w:rPr>
          <w:i/>
          <w:noProof/>
        </w:rPr>
        <w:t>Buku Ajar Analisis Laporan Keuangan</w:t>
      </w:r>
      <w:r>
        <w:rPr>
          <w:noProof/>
        </w:rPr>
        <w:t xml:space="preserve">, </w:t>
      </w:r>
      <w:r>
        <w:rPr>
          <w:i/>
          <w:noProof/>
        </w:rPr>
        <w:t>Akademi Keuangan &amp; Perbankan Riau (AKBAR) Pekanbaru</w:t>
      </w:r>
      <w:r>
        <w:rPr>
          <w:noProof/>
        </w:rPr>
        <w:t>, 2024.</w:t>
      </w:r>
      <w:r>
        <w:fldChar w:fldCharType="end"/>
      </w:r>
      <w:r>
        <w:rPr>
          <w:lang w:val="en-US"/>
        </w:rPr>
        <w:t>h. 47</w:t>
      </w:r>
    </w:p>
  </w:footnote>
  <w:footnote w:id="37">
    <w:p w14:paraId="63565A41" w14:textId="77777777" w:rsidR="00DA4784" w:rsidRDefault="00000000">
      <w:pPr>
        <w:pStyle w:val="FootnoteText"/>
        <w:ind w:firstLine="720"/>
        <w:rPr>
          <w:lang w:val="en-US"/>
        </w:rPr>
      </w:pPr>
      <w:r>
        <w:rPr>
          <w:rStyle w:val="FootnoteReference"/>
        </w:rPr>
        <w:footnoteRef/>
      </w:r>
      <w:r>
        <w:rPr>
          <w:lang w:val="en-US"/>
        </w:rPr>
        <w:t xml:space="preserve"> </w:t>
      </w:r>
      <w:r>
        <w:fldChar w:fldCharType="begin"/>
      </w:r>
      <w:r>
        <w:instrText>ADDIN CSL_CITATION {"citationItems":[{"id":"ITEM-1","itemData":{"author":[{"dropping-particle":"","family":"Jumingan","given":"","non-dropping-particle":"","parse-names":false,"suffix":""}],"edition":"Edisi Pert","id":"ITEM-1","issued":{"date-parts":[["2006"]]},"number-of-pages":"4","publisher":"PT Bumi Aksara","publisher-place":"Jakarta","title":"Analisis Laporan Keuangan","type":"book"},"uris":["http://www.mendeley.com/documents/?uuid=837c9861-3ffd-4fb0-8a11-347bac8f0d08","http://www.mendeley.com/documents/?uuid=37854ded-b289-40d1-920b-312070eb128b"]}],"mendeley":{"formattedCitation":"Jumingan, &lt;i&gt;Analisis Laporan Keuangan&lt;/i&gt;, Edisi Pert (Jakarta: PT Bumi Aksara, 2006).","plainTextFormattedCitation":"Jumingan, Analisis Laporan Keuangan, Edisi Pert (Jakarta: PT Bumi Aksara, 2006).","previouslyFormattedCitation":"Jumingan, &lt;i&gt;Analisis Laporan Keuangan&lt;/i&gt;, Edisi Pert (Jakarta: PT Bumi Aksara, 2006)."},"properties":{"noteIndex":4},"schema":"https://github.com/citation-style-language/schema/raw/master/csl-citation.json"}</w:instrText>
      </w:r>
      <w:r>
        <w:fldChar w:fldCharType="separate"/>
      </w:r>
      <w:r>
        <w:rPr>
          <w:noProof/>
        </w:rPr>
        <w:t xml:space="preserve">Jumingan, </w:t>
      </w:r>
      <w:r>
        <w:rPr>
          <w:i/>
          <w:noProof/>
        </w:rPr>
        <w:t>Analisis Laporan Keuangan</w:t>
      </w:r>
      <w:r>
        <w:rPr>
          <w:noProof/>
        </w:rPr>
        <w:t>, Edisi Pert (Jakarta: PT Bumi Aksara, 2006).</w:t>
      </w:r>
      <w:r>
        <w:fldChar w:fldCharType="end"/>
      </w:r>
      <w:r>
        <w:rPr>
          <w:lang w:val="en-US"/>
        </w:rPr>
        <w:t xml:space="preserve"> h.130</w:t>
      </w:r>
    </w:p>
  </w:footnote>
  <w:footnote w:id="38">
    <w:p w14:paraId="02D15D8A"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{"citationItems":[{"id":"ITEM-1","itemData":{"author":[{"dropping-particle":"","family":"Darmawan","given":"","non-dropping-particle":"","parse-names":false,"suffix":""}],"id":"ITEM-1","issued":{"date-parts":[["2020"]]},"publisher":"UNY Press","publisher-place":"Yogyakarta","title":"Dasar-Dasar Memahami Rasio dan Laporan Keuangan","type":"book"},"uris":["http://www.mendeley.com/documents/?uuid=0a164934-0507-4c99-b651-217d63aa672d","http://www.mendeley.com/documents/?uuid=c94cb011-2859-40ac-a494-a99439058d60"]}],"mendeley":{"formattedCitation":"Darmawan, &lt;i&gt;Dasar-Dasar Memahami Rasio Dan Laporan Keuangan&lt;/i&gt; (Yogyakarta: UNY Press, 2020).","plainTextFormattedCitation":"Darmawan, Dasar-Dasar Memahami Rasio Dan Laporan Keuangan (Yogyakarta: UNY Press, 2020).","previouslyFormattedCitation":"Darmawan, &lt;i&gt;Dasar-Dasar Memahami Rasio Dan Laporan Keuangan&lt;/i&gt; (Yogyakarta: UNY Press, 2020)."},"properties":{"noteIndex":34},"schema":"https://github.com/citation-style-language/schema/raw/master/csl-citation.json"}</w:instrText>
      </w:r>
      <w:r>
        <w:fldChar w:fldCharType="separate"/>
      </w:r>
      <w:r>
        <w:rPr>
          <w:noProof/>
        </w:rPr>
        <w:t xml:space="preserve">Darmawan, </w:t>
      </w:r>
      <w:r>
        <w:rPr>
          <w:i/>
          <w:noProof/>
        </w:rPr>
        <w:t>Dasar-Dasar Memahami Rasio Dan Laporan Keuangan</w:t>
      </w:r>
      <w:r>
        <w:rPr>
          <w:noProof/>
        </w:rPr>
        <w:t xml:space="preserve"> (Yogyakarta: UNY Press, 2020).</w:t>
      </w:r>
      <w:r>
        <w:fldChar w:fldCharType="end"/>
      </w:r>
      <w:r>
        <w:rPr>
          <w:lang w:val="en-US"/>
        </w:rPr>
        <w:t>h. 105</w:t>
      </w:r>
    </w:p>
  </w:footnote>
  <w:footnote w:id="39">
    <w:p w14:paraId="34FE1627"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{"citationItems":[{"id":"ITEM-1","itemData":{"author":[{"dropping-particle":"","family":"Kasmir","given":"","non-dropping-particle":"","parse-names":false,"suffix":""}],"edition":"Edisi Pert","id":"ITEM-1","issued":{"date-parts":[["2015"]]},"publisher":"PT Raja Grafindo Persada","publisher-place":"Jakarta","title":"Analisis Laporan Keuangan","type":"book"},"uris":["http://www.mendeley.com/documents/?uuid=9827b8ab-86e7-49a9-9bab-149aebfc8236","http://www.mendeley.com/documents/?uuid=d418bd5d-9172-408d-bbdf-92caf41e091c"]}],"mendeley":{"formattedCitation":"Kasmir, &lt;i&gt;Analisis Laporan Keuangan&lt;/i&gt;, Edisi Pert (Jakarta: PT Raja Grafindo Persada, 2015).","manualFormatting":"Kasmir, Analisis Laporan Keuangan, Edisi Pertama (Jakarta: PT Raja Grafindo Persada, 2015).","plainTextFormattedCitation":"Kasmir, Analisis Laporan Keuangan, Edisi Pert (Jakarta: PT Raja Grafindo Persada, 2015).","previouslyFormattedCitation":"Kasmir, &lt;i&gt;Analisis Laporan Keuangan&lt;/i&gt;, Edisi Pert (Jakarta: PT Raja Grafindo Persada, 2015)."},"properties":{"noteIndex":23},"schema":"https://github.com/citation-style-language/schema/raw/master/csl-citation.json"}</w:instrText>
      </w:r>
      <w:r>
        <w:fldChar w:fldCharType="separate"/>
      </w:r>
      <w:r>
        <w:t xml:space="preserve">Kasmir, </w:t>
      </w:r>
      <w:r>
        <w:rPr>
          <w:i/>
        </w:rPr>
        <w:t>Analisis Laporan Keuangan</w:t>
      </w:r>
      <w:r>
        <w:t>, Edisi Pert</w:t>
      </w:r>
      <w:r>
        <w:rPr>
          <w:lang w:val="en-US"/>
        </w:rPr>
        <w:t xml:space="preserve">ama </w:t>
      </w:r>
      <w:r>
        <w:t>(Jakarta: PT Raja Grafindo Persada, 2015).</w:t>
      </w:r>
      <w:r>
        <w:rPr>
          <w:lang w:val="en-US"/>
        </w:rPr>
        <w:fldChar w:fldCharType="end"/>
      </w:r>
      <w:r>
        <w:rPr>
          <w:lang w:val="en-US"/>
        </w:rPr>
        <w:t xml:space="preserve"> h.157</w:t>
      </w:r>
    </w:p>
  </w:footnote>
  <w:footnote w:id="40">
    <w:p w14:paraId="12A4B7A8"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{"citationItems":[{"id":"ITEM-1","itemData":{"author":[{"dropping-particle":"","family":"Sari","given":"Petty Aprilia","non-dropping-particle":"","parse-names":false,"suffix":""},{"dropping-particle":"","family":"Hidayat","given":"Imam","non-dropping-particle":"","parse-names":false,"suffix":""}],"edition":"Edisi Pert","id":"ITEM-1","issued":{"date-parts":[["2022"]]},"publisher":"Eurika Media Aksara","publisher-place":"Purbalingga","title":"Analisis Laporan Keuangan","type":"book"},"uris":["http://www.mendeley.com/documents/?uuid=91d1f9ef-1c05-4723-9b48-d4eb07c81677","http://www.mendeley.com/documents/?uuid=cbdd174d-b788-46ef-95e1-8bd4148f78e5"]}],"mendeley":{"formattedCitation":"Petty Aprilia Sari and Imam Hidayat, &lt;i&gt;Analisis Laporan Keuangan&lt;/i&gt;, Edisi Pert (Purbalingga: Eurika Media Aksara, 2022).","manualFormatting":"Petty Aprilia Sari and Imam Hidayat, Analisis Laporan Keuangan, Edisi Pertama (Purbalingga: Eurika Media Aksara, 2022).","plainTextFormattedCitation":"Petty Aprilia Sari and Imam Hidayat, Analisis Laporan Keuangan, Edisi Pert (Purbalingga: Eurika Media Aksara, 2022).","previouslyFormattedCitation":"Petty Aprilia Sari and Imam Hidayat, &lt;i&gt;Analisis Laporan Keuangan&lt;/i&gt;, Edisi Pert (Purbalingga: Eurika Media Aksara, 2022)."},"properties":{"noteIndex":36},"schema":"https://github.com/citation-style-language/schema/raw/master/csl-citation.json"}</w:instrText>
      </w:r>
      <w:r>
        <w:fldChar w:fldCharType="separate"/>
      </w:r>
      <w:r>
        <w:rPr>
          <w:noProof/>
        </w:rPr>
        <w:t xml:space="preserve">Petty Aprilia Sari and Imam Hidayat, </w:t>
      </w:r>
      <w:r>
        <w:rPr>
          <w:i/>
          <w:noProof/>
        </w:rPr>
        <w:t>Analisis Laporan Keuangan</w:t>
      </w:r>
      <w:r>
        <w:rPr>
          <w:noProof/>
        </w:rPr>
        <w:t>, Edisi Pert</w:t>
      </w:r>
      <w:r>
        <w:rPr>
          <w:noProof/>
          <w:lang w:val="en-US"/>
        </w:rPr>
        <w:t>ama</w:t>
      </w:r>
      <w:r>
        <w:rPr>
          <w:noProof/>
        </w:rPr>
        <w:t xml:space="preserve"> (Purbalingga: Eurika Media Aksara, 2022).</w:t>
      </w:r>
      <w:r>
        <w:fldChar w:fldCharType="end"/>
      </w:r>
      <w:r>
        <w:rPr>
          <w:lang w:val="en-US"/>
        </w:rPr>
        <w:t xml:space="preserve"> h.48.</w:t>
      </w:r>
    </w:p>
  </w:footnote>
  <w:footnote w:id="41">
    <w:p w14:paraId="54265836" w14:textId="77777777" w:rsidR="00DA4784" w:rsidRDefault="00000000">
      <w:pPr>
        <w:pStyle w:val="FootnoteText"/>
        <w:ind w:firstLine="900"/>
        <w:rPr>
          <w:lang w:val="en-US"/>
        </w:rPr>
      </w:pPr>
      <w:r>
        <w:rPr>
          <w:rStyle w:val="FootnoteReference"/>
        </w:rPr>
        <w:footnoteRef/>
      </w:r>
      <w:r>
        <w:t xml:space="preserve"> </w:t>
      </w:r>
      <w:r>
        <w:fldChar w:fldCharType="begin"/>
      </w:r>
      <w:r>
        <w:instrText>ADDIN CSL_CITATION {"citationItems":[{"id":"ITEM-1","itemData":{"author":[{"dropping-particle":"","family":"Siswanto","given":"Ely","non-dropping-particle":"","parse-names":false,"suffix":""}],"edition":"Cetakan Pe","id":"ITEM-1","issued":{"date-parts":[["2021"]]},"publisher":"Universitas Negeri Malang","publisher-place":"Malang","title":"Buku Ajar Manajemen Keuangan Dasar","type":"book"},"uris":["http://www.mendeley.com/documents/?uuid=221a0fb1-4097-4704-95fc-172324e87296","http://www.mendeley.com/documents/?uuid=182397cc-d3d3-4216-87e3-d484b35be430"]}],"mendeley":{"formattedCitation":"Ely Siswanto, &lt;i&gt;Buku Ajar Manajemen Keuangan Dasar&lt;/i&gt;, Cetakan Pe (Malang: Universitas Negeri Malang, 2021).","manualFormatting":"Ely Siswanto, Buku Ajar Manajemen Keuangan Dasar, Cetakan Pertama (Malang: Universitas Negeri Malang, 2021).","plainTextFormattedCitation":"Ely Siswanto, Buku Ajar Manajemen Keuangan Dasar, Cetakan Pe (Malang: Universitas Negeri Malang, 2021).","previouslyFormattedCitation":"Ely Siswanto, &lt;i&gt;Buku Ajar Manajemen Keuangan Dasar&lt;/i&gt;, Cetakan Pe (Malang: Universitas Negeri Malang, 2021)."},"properties":{"noteIndex":37},"schema":"https://github.com/citation-style-language/schema/raw/master/csl-citation.json"}</w:instrText>
      </w:r>
      <w:r>
        <w:fldChar w:fldCharType="separate"/>
      </w:r>
      <w:r>
        <w:rPr>
          <w:noProof/>
        </w:rPr>
        <w:t xml:space="preserve">Ely Siswanto, </w:t>
      </w:r>
      <w:r>
        <w:rPr>
          <w:i/>
          <w:noProof/>
        </w:rPr>
        <w:t>Buku Ajar Manajemen Keuangan Dasar</w:t>
      </w:r>
      <w:r>
        <w:rPr>
          <w:noProof/>
        </w:rPr>
        <w:t>, Cetakan Pe</w:t>
      </w:r>
      <w:r>
        <w:rPr>
          <w:noProof/>
          <w:lang w:val="en-US"/>
        </w:rPr>
        <w:t>rtama</w:t>
      </w:r>
      <w:r>
        <w:rPr>
          <w:noProof/>
        </w:rPr>
        <w:t xml:space="preserve"> (Malang: Universitas Negeri Malang, 2021).</w:t>
      </w:r>
      <w:r>
        <w:fldChar w:fldCharType="end"/>
      </w:r>
      <w:r>
        <w:rPr>
          <w:lang w:val="en-US"/>
        </w:rPr>
        <w:t xml:space="preserve"> h.29</w:t>
      </w:r>
    </w:p>
  </w:footnote>
  <w:footnote w:id="42">
    <w:p w14:paraId="5E12E196" w14:textId="77777777" w:rsidR="00DA4784" w:rsidRDefault="00000000">
      <w:pPr>
        <w:pStyle w:val="FootnoteText"/>
        <w:ind w:firstLine="900"/>
        <w:rPr>
          <w:lang w:val="en-US"/>
        </w:rPr>
      </w:pPr>
      <w:r>
        <w:rPr>
          <w:rStyle w:val="FootnoteReference"/>
        </w:rPr>
        <w:footnoteRef/>
      </w:r>
      <w:r>
        <w:t xml:space="preserve"> </w:t>
      </w:r>
      <w:r>
        <w:fldChar w:fldCharType="begin"/>
      </w:r>
      <w:r>
        <w:instrText>ADDIN CSL_CITATION {"citationItems":[{"id":"ITEM-1","itemData":{"ISBN":"9786230993695","abstract":"Tujuan dari pembelajaran analisis laporan keuangan ini adalah memberikan pengetahuan tentang cara membaca , menganalisa , menilai dan menginterprestasikan laporan keuangan perusahaan yang meliputi neraca, perhitungan rugi laba, laba ditahan, dan laporan perubahan modal atau dana","author":[{"dropping-particle":"","family":"Fitriana","given":"Aning","non-dropping-particle":"","parse-names":false,"suffix":""}],"container-title":"Akademi Keuangan &amp; Perbankan Riau (AKBAR) Pekanbaru","id":"ITEM-1","issue":"July","issued":{"date-parts":[["2024"]]},"number-of-pages":"1-176","title":"Buku Ajar Analisis Laporan Keuangan","type":"book"},"uris":["http://www.mendeley.com/documents/?uuid=4095c65d-ea0d-4d61-be43-328b803d47b4","http://www.mendeley.com/documents/?uuid=68bcdea2-b9c4-4a24-86a8-c9ff42c5aecf"]}],"mendeley":{"formattedCitation":"Aning Fitriana, &lt;i&gt;Buku Ajar Analisis Laporan Keuangan&lt;/i&gt;, &lt;i&gt;Akademi Keuangan &amp; Perbankan Riau (AKBAR) Pekanbaru&lt;/i&gt;, 2024.","plainTextFormattedCitation":"Aning Fitriana, Buku Ajar Analisis Laporan Keuangan, Akademi Keuangan &amp; Perbankan Riau (AKBAR) Pekanbaru, 2024.","previouslyFormattedCitation":"Aning Fitriana, &lt;i&gt;Buku Ajar Analisis Laporan Keuangan&lt;/i&gt;, &lt;i&gt;Akademi Keuangan &amp; Perbankan Riau (AKBAR) Pekanbaru&lt;/i&gt;, 2024."},"properties":{"noteIndex":32},"schema":"https://github.com/citation-style-language/schema/raw/master/csl-citation.json"}</w:instrText>
      </w:r>
      <w:r>
        <w:fldChar w:fldCharType="separate"/>
      </w:r>
      <w:r>
        <w:t xml:space="preserve">Aning Fitriana, </w:t>
      </w:r>
      <w:r>
        <w:rPr>
          <w:i/>
        </w:rPr>
        <w:t>Buku Ajar Analisis Laporan Keuangan</w:t>
      </w:r>
      <w:r>
        <w:t xml:space="preserve">, </w:t>
      </w:r>
      <w:r>
        <w:rPr>
          <w:i/>
        </w:rPr>
        <w:t>Akademi Keuangan &amp; Perbankan Riau (AKBAR) Pekanbaru</w:t>
      </w:r>
      <w:r>
        <w:t>, 2024.</w:t>
      </w:r>
      <w:r>
        <w:rPr>
          <w:lang w:val="en-US"/>
        </w:rPr>
        <w:fldChar w:fldCharType="end"/>
      </w:r>
      <w:r>
        <w:rPr>
          <w:lang w:val="en-US"/>
        </w:rPr>
        <w:t>h. 45</w:t>
      </w:r>
    </w:p>
  </w:footnote>
  <w:footnote w:id="43">
    <w:p w14:paraId="15652CC2" w14:textId="77777777" w:rsidR="00DA4784" w:rsidRDefault="00000000">
      <w:pPr>
        <w:pStyle w:val="FootnoteText"/>
        <w:ind w:firstLine="900"/>
        <w:rPr>
          <w:lang w:val="en-US"/>
        </w:rPr>
      </w:pPr>
      <w:r>
        <w:rPr>
          <w:rStyle w:val="FootnoteReference"/>
        </w:rPr>
        <w:footnoteRef/>
      </w:r>
      <w:r>
        <w:t xml:space="preserve"> </w:t>
      </w:r>
      <w:r>
        <w:fldChar w:fldCharType="begin"/>
      </w:r>
      <w:r>
        <w:instrText>ADDIN CSL_CITATION {"citationItems":[{"id":"ITEM-1","itemData":{"author":[{"dropping-particle":"","family":"Kasmir","given":"","non-dropping-particle":"","parse-names":false,"suffix":""}],"edition":"Edisi Pert","id":"ITEM-1","issued":{"date-parts":[["2015"]]},"publisher":"PT Raja Grafindo Persada","publisher-place":"Jakarta","title":"Analisis Laporan Keuangan","type":"book"},"uris":["http://www.mendeley.com/documents/?uuid=9827b8ab-86e7-49a9-9bab-149aebfc8236","http://www.mendeley.com/documents/?uuid=d418bd5d-9172-408d-bbdf-92caf41e091c"]}],"mendeley":{"formattedCitation":"Kasmir, &lt;i&gt;Analisis Laporan Keuangan&lt;/i&gt;, Edisi Pert (Jakarta: PT Raja Grafindo Persada, 2015).","manualFormatting":"Kasmir, Analisis Laporan Keuangan, Edisi Pertama (Jakarta: PT Raja Grafindo Persada, 2015).","plainTextFormattedCitation":"Kasmir, Analisis Laporan Keuangan, Edisi Pert (Jakarta: PT Raja Grafindo Persada, 2015).","previouslyFormattedCitation":"Kasmir, &lt;i&gt;Analisis Laporan Keuangan&lt;/i&gt;, Edisi Pert (Jakarta: PT Raja Grafindo Persada, 2015)."},"properties":{"noteIndex":23},"schema":"https://github.com/citation-style-language/schema/raw/master/csl-citation.json"}</w:instrText>
      </w:r>
      <w:r>
        <w:fldChar w:fldCharType="separate"/>
      </w:r>
      <w:r>
        <w:t xml:space="preserve">Kasmir, </w:t>
      </w:r>
      <w:r>
        <w:rPr>
          <w:i/>
        </w:rPr>
        <w:t>Analisis Laporan Keuangan</w:t>
      </w:r>
      <w:r>
        <w:t>, Edisi Pert</w:t>
      </w:r>
      <w:r>
        <w:rPr>
          <w:lang w:val="en-US"/>
        </w:rPr>
        <w:t xml:space="preserve">ama </w:t>
      </w:r>
      <w:r>
        <w:t>(Jakarta: PT Raja Grafindo Persada, 2015).</w:t>
      </w:r>
      <w:r>
        <w:rPr>
          <w:lang w:val="en-US"/>
        </w:rPr>
        <w:fldChar w:fldCharType="end"/>
      </w:r>
      <w:r>
        <w:rPr>
          <w:lang w:val="en-US"/>
        </w:rPr>
        <w:t xml:space="preserve"> h.196</w:t>
      </w:r>
    </w:p>
  </w:footnote>
  <w:footnote w:id="44">
    <w:p w14:paraId="6572CC37" w14:textId="77777777" w:rsidR="00DA4784" w:rsidRDefault="00000000">
      <w:pPr>
        <w:pStyle w:val="FootnoteText"/>
        <w:ind w:firstLine="990"/>
        <w:rPr>
          <w:lang w:val="en-US"/>
        </w:rPr>
      </w:pPr>
      <w:r>
        <w:rPr>
          <w:rStyle w:val="FootnoteReference"/>
        </w:rPr>
        <w:footnoteRef/>
      </w:r>
      <w:r>
        <w:t xml:space="preserve"> </w:t>
      </w:r>
      <w:r>
        <w:fldChar w:fldCharType="begin"/>
      </w:r>
      <w:r>
        <w:instrText>ADDIN CSL_CITATION {"citationItems":[{"id":"ITEM-1","itemData":{"author":[{"dropping-particle":"","family":"Misrofingah","given":"","non-dropping-particle":"","parse-names":false,"suffix":""}],"editor":[{"dropping-particle":"","family":"Ginting","given":"Nurlelasari","non-dropping-particle":"","parse-names":false,"suffix":""}],"id":"ITEM-1","issued":{"date-parts":[["2021"]]},"publisher":"Eurika Media Aksara","publisher-place":"Purbalingga","title":"Analisis Laporan Keuangan","type":"book"},"uris":["http://www.mendeley.com/documents/?uuid=f56271c0-75a6-4ded-b7fc-b1392cd9db1a","http://www.mendeley.com/documents/?uuid=61d46085-2346-422c-b720-c922ba2d4d28"]}],"mendeley":{"formattedCitation":"Misrofingah, &lt;i&gt;Analisis Laporan Keuangan&lt;/i&gt;, ed. Nurlelasari Ginting (Purbalingga: Eurika Media Aksara, 2021).","plainTextFormattedCitation":"Misrofingah, Analisis Laporan Keuangan, ed. Nurlelasari Ginting (Purbalingga: Eurika Media Aksara, 2021).","previouslyFormattedCitation":"Misrofingah, &lt;i&gt;Analisis Laporan Keuangan&lt;/i&gt;, ed. Nurlelasari Ginting (Purbalingga: Eurika Media Aksara, 2021)."},"properties":{"noteIndex":40},"schema":"https://github.com/citation-style-language/schema/raw/master/csl-citation.json"}</w:instrText>
      </w:r>
      <w:r>
        <w:fldChar w:fldCharType="separate"/>
      </w:r>
      <w:r>
        <w:rPr>
          <w:noProof/>
        </w:rPr>
        <w:t xml:space="preserve">Misrofingah, </w:t>
      </w:r>
      <w:r>
        <w:rPr>
          <w:i/>
          <w:noProof/>
        </w:rPr>
        <w:t>Analisis Laporan Keuangan</w:t>
      </w:r>
      <w:r>
        <w:rPr>
          <w:noProof/>
        </w:rPr>
        <w:t>, ed. Nurlelasari Ginting (Purbalingga: Eurika Media Aksara, 2021).</w:t>
      </w:r>
      <w:r>
        <w:fldChar w:fldCharType="end"/>
      </w:r>
      <w:r>
        <w:rPr>
          <w:lang w:val="en-US"/>
        </w:rPr>
        <w:t xml:space="preserve"> h.179</w:t>
      </w:r>
    </w:p>
  </w:footnote>
  <w:footnote w:id="45">
    <w:p w14:paraId="00114D99"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{"citationItems":[{"id":"ITEM-1","itemData":{"author":[{"dropping-particle":"","family":"Darmadji","given":"Tjiptono Fakhruddin","non-dropping-particle":"","parse-names":false,"suffix":""}],"id":"ITEM-1","issued":{"date-parts":[["2016"]]},"publisher":"Salemba Empat","title":"Pasar Modal di Indonesia: pendekatan Tanya Jawab","type":"book"},"uris":["http://www.mendeley.com/documents/?uuid=e639a4bc-e671-444f-8eaf-61f4dc5e846e"]}],"mendeley":{"formattedCitation":"Tjiptono Fakhruddin Darmadji, &lt;i&gt;Pasar Modal Di Indonesia: Pendekatan Tanya Jawab&lt;/i&gt; (Salemba Empat, 2016).","plainTextFormattedCitation":"Tjiptono Fakhruddin Darmadji, Pasar Modal Di Indonesia: Pendekatan Tanya Jawab (Salemba Empat, 2016).","previouslyFormattedCitation":"Tjiptono Fakhruddin Darmadji, &lt;i&gt;Pasar Modal Di Indonesia: Pendekatan Tanya Jawab&lt;/i&gt; (Salemba Empat, 2016)."},"properties":{"noteIndex":41},"schema":"https://github.com/citation-style-language/schema/raw/master/csl-citation.json"}</w:instrText>
      </w:r>
      <w:r>
        <w:fldChar w:fldCharType="separate"/>
      </w:r>
      <w:r>
        <w:rPr>
          <w:noProof/>
        </w:rPr>
        <w:t xml:space="preserve">Tjiptono Fakhruddin Darmadji, </w:t>
      </w:r>
      <w:r>
        <w:rPr>
          <w:i/>
          <w:noProof/>
        </w:rPr>
        <w:t>Pasar Modal Di Indonesia: Pendekatan Tanya Jawab</w:t>
      </w:r>
      <w:r>
        <w:rPr>
          <w:noProof/>
        </w:rPr>
        <w:t xml:space="preserve"> (Salemba Empat, 2016).</w:t>
      </w:r>
      <w:r>
        <w:fldChar w:fldCharType="end"/>
      </w:r>
      <w:r>
        <w:t xml:space="preserve"> h.198.</w:t>
      </w:r>
    </w:p>
  </w:footnote>
  <w:footnote w:id="46">
    <w:p w14:paraId="32DAA479"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M.M.","given":"Hanafi","non-dropping-particle":"","parse-names":false,"suffix":""},{"dropping-particle":"","family":"Halim","given":"","non-dropping-particle":"","parse-names":false,"suffix":""}],"edition":"Kelima","id":"ITEM-1","issued":{"date-parts":[["2018"]]},"publisher":"UPP STIM YKPN","publisher-place":"Yogyakarta","title":"Analisis Laporan Keuangan","type":"book"},"uris":["http://www.mendeley.com/documents/?uuid=8f72c264-37ad-40c8-9f0b-cfd0bedcf206"]}],"mendeley":{"formattedCitation":"Hanafi M.M. and Halim, &lt;i&gt;Analisis Laporan Keuangan&lt;/i&gt;, Kelima (Yogyakarta: UPP STIM YKPN, 2018).","plainTextFormattedCitation":"Hanafi M.M. and Halim, Analisis Laporan Keuangan, Kelima (Yogyakarta: UPP STIM YKPN, 2018).","previouslyFormattedCitation":"Hanafi M.M. and Halim, &lt;i&gt;Analisis Laporan Keuangan&lt;/i&gt;, Kelima (Yogyakarta: UPP STIM YKPN, 2018)."},"properties":{"noteIndex":42},"schema":"https://github.com/citation-style-language/schema/raw/master/csl-citation.json"}</w:instrText>
      </w:r>
      <w:r>
        <w:fldChar w:fldCharType="separate"/>
      </w:r>
      <w:r>
        <w:rPr>
          <w:noProof/>
        </w:rPr>
        <w:t xml:space="preserve">Hanafi M.M. and Halim, </w:t>
      </w:r>
      <w:r>
        <w:rPr>
          <w:i/>
          <w:noProof/>
        </w:rPr>
        <w:t>Analisis Laporan Keuangan</w:t>
      </w:r>
      <w:r>
        <w:rPr>
          <w:noProof/>
        </w:rPr>
        <w:t>, Kelima (Yogyakarta: UPP STIM YKPN, 2018).</w:t>
      </w:r>
      <w:r>
        <w:fldChar w:fldCharType="end"/>
      </w:r>
      <w:r>
        <w:rPr>
          <w:lang w:val="en-US"/>
        </w:rPr>
        <w:t>h.247</w:t>
      </w:r>
    </w:p>
  </w:footnote>
  <w:footnote w:id="47">
    <w:p w14:paraId="08E49126"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amsul","given":"Mohammad","non-dropping-particle":"","parse-names":false,"suffix":""}],"id":"ITEM-1","issued":{"date-parts":[["2006"]]},"publisher":"Erlangga","publisher-place":"Surabaya","title":"Pasar Modal Dan Manajemen Portofolio","type":"book"},"uris":["http://www.mendeley.com/documents/?uuid=b9bc82f4-0f4e-4c25-b760-240d88e3e17e"]}],"mendeley":{"formattedCitation":"Mohammad Samsul, &lt;i&gt;Pasar Modal Dan Manajemen Portofolio&lt;/i&gt; (Surabaya: Erlangga, 2006).","plainTextFormattedCitation":"Mohammad Samsul, Pasar Modal Dan Manajemen Portofolio (Surabaya: Erlangga, 2006).","previouslyFormattedCitation":"Mohammad Samsul, &lt;i&gt;Pasar Modal Dan Manajemen Portofolio&lt;/i&gt; (Surabaya: Erlangga, 2006)."},"properties":{"noteIndex":43},"schema":"https://github.com/citation-style-language/schema/raw/master/csl-citation.json"}</w:instrText>
      </w:r>
      <w:r>
        <w:fldChar w:fldCharType="separate"/>
      </w:r>
      <w:r>
        <w:rPr>
          <w:noProof/>
        </w:rPr>
        <w:t xml:space="preserve">Mohammad Samsul, </w:t>
      </w:r>
      <w:r>
        <w:rPr>
          <w:i/>
          <w:noProof/>
        </w:rPr>
        <w:t>Pasar Modal Dan Manajemen Portofolio</w:t>
      </w:r>
      <w:r>
        <w:rPr>
          <w:noProof/>
        </w:rPr>
        <w:t xml:space="preserve"> (Surabaya: Erlangga, 2006).</w:t>
      </w:r>
      <w:r>
        <w:fldChar w:fldCharType="end"/>
      </w:r>
      <w:r>
        <w:rPr>
          <w:lang w:val="en-US"/>
        </w:rPr>
        <w:t>h.78</w:t>
      </w:r>
    </w:p>
  </w:footnote>
  <w:footnote w:id="48">
    <w:p w14:paraId="43A12217"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{"citationItems":[{"id":"ITEM-1","itemData":{"author":[{"dropping-particle":"","family":"Sobana","given":"Dadang Husen","non-dropping-particle":"","parse-names":false,"suffix":""}],"id":"ITEM-1","issued":{"date-parts":[["2017"]]},"number-of-pages":"385","publisher":"CV Pustaka Setia","publisher-place":"Bandung","title":"Manajemen Keuangan Syari`ah","type":"book"},"uris":["http://www.mendeley.com/documents/?uuid=b6571c44-13a2-4d2a-aa25-b16796e4e462","http://www.mendeley.com/documents/?uuid=3b6a1578-29db-4432-b376-a9e7900b97ef"]}],"mendeley":{"formattedCitation":"Dadang Husen Sobana, &lt;i&gt;Manajemen Keuangan Syari`ah&lt;/i&gt; (Bandung: CV Pustaka Setia, 2017).","plainTextFormattedCitation":"Dadang Husen Sobana, Manajemen Keuangan Syari`ah (Bandung: CV Pustaka Setia, 2017).","previouslyFormattedCitation":"Dadang Husen Sobana, &lt;i&gt;Manajemen Keuangan Syari`ah&lt;/i&gt; (Bandung: CV Pustaka Setia, 2017)."},"properties":{"noteIndex":44},"schema":"https://github.com/citation-style-language/schema/raw/master/csl-citation.json"}</w:instrText>
      </w:r>
      <w:r>
        <w:fldChar w:fldCharType="separate"/>
      </w:r>
      <w:r>
        <w:rPr>
          <w:noProof/>
        </w:rPr>
        <w:t xml:space="preserve">Dadang Husen Sobana, </w:t>
      </w:r>
      <w:r>
        <w:rPr>
          <w:i/>
          <w:noProof/>
        </w:rPr>
        <w:t>Manajemen Keuangan Syari`ah</w:t>
      </w:r>
      <w:r>
        <w:rPr>
          <w:noProof/>
        </w:rPr>
        <w:t xml:space="preserve"> (Bandung: CV Pustaka Setia, 2017).</w:t>
      </w:r>
      <w:r>
        <w:fldChar w:fldCharType="end"/>
      </w:r>
      <w:r>
        <w:rPr>
          <w:lang w:val="en-US"/>
        </w:rPr>
        <w:t xml:space="preserve"> h. 20</w:t>
      </w:r>
    </w:p>
  </w:footnote>
  <w:footnote w:id="49">
    <w:p w14:paraId="17A5AA8B"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Faruq","given":"Ummarul","non-dropping-particle":"","parse-names":false,"suffix":""}],"editor":[{"dropping-particle":"","family":"Haryanto","given":"Rudy","non-dropping-particle":"","parse-names":false,"suffix":""}],"id":"ITEM-1","issued":{"date-parts":[["2021"]]},"publisher":"Duta Media Publishing","publisher-place":"Pamekasan","title":"Manajemen Keuangan Syariah","type":"book"},"uris":["http://www.mendeley.com/documents/?uuid=c2dd8732-c960-4069-ae6d-6d531a3ec130","http://www.mendeley.com/documents/?uuid=7054a2eb-1dd5-4a8b-963b-40488b34e06a"]}],"mendeley":{"formattedCitation":"Ummarul Faruq, &lt;i&gt;Manajemen Keuangan Syariah&lt;/i&gt;, ed. Rudy Haryanto (Pamekasan: Duta Media Publishing, 2021).","plainTextFormattedCitation":"Ummarul Faruq, Manajemen Keuangan Syariah, ed. Rudy Haryanto (Pamekasan: Duta Media Publishing, 2021).","previouslyFormattedCitation":"Ummarul Faruq, &lt;i&gt;Manajemen Keuangan Syariah&lt;/i&gt;, ed. Rudy Haryanto (Pamekasan: Duta Media Publishing, 2021)."},"properties":{"noteIndex":45},"schema":"https://github.com/citation-style-language/schema/raw/master/csl-citation.json"}</w:instrText>
      </w:r>
      <w:r>
        <w:fldChar w:fldCharType="separate"/>
      </w:r>
      <w:r>
        <w:rPr>
          <w:noProof/>
        </w:rPr>
        <w:t xml:space="preserve">Ummarul Faruq, </w:t>
      </w:r>
      <w:r>
        <w:rPr>
          <w:i/>
          <w:noProof/>
        </w:rPr>
        <w:t>Manajemen Keuangan Syariah</w:t>
      </w:r>
      <w:r>
        <w:rPr>
          <w:noProof/>
        </w:rPr>
        <w:t>, ed. Rudy Haryanto (Pamekasan: Duta Media Publishing, 2021).</w:t>
      </w:r>
      <w:r>
        <w:fldChar w:fldCharType="end"/>
      </w:r>
      <w:r>
        <w:rPr>
          <w:lang w:val="en-US"/>
        </w:rPr>
        <w:t xml:space="preserve"> h.3</w:t>
      </w:r>
    </w:p>
  </w:footnote>
  <w:footnote w:id="50">
    <w:p w14:paraId="498C5656"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{"citationItems":[{"id":"ITEM-1","itemData":{"author":[{"dropping-particle":"","family":"Kementrian Agama Republik Indonesia","given":"","non-dropping-particle":"","parse-names":false,"suffix":""}],"id":"ITEM-1","issued":{"date-parts":[["2008"]]},"publisher":"Mekar Surabaya","publisher-place":"Surabaya","title":"Al-Qur`an dan Terjemahannya","type":"book"},"uris":["http://www.mendeley.com/documents/?uuid=5fc1987a-3016-4290-b582-402cc326f573","http://www.mendeley.com/documents/?uuid=5af03a64-cd48-417b-9bd5-c3a644e7cdf1"]}],"mendeley":{"formattedCitation":"Kementrian Agama Republik Indonesia, &lt;i&gt;Al-Qur`an Dan Terjemahannya&lt;/i&gt; (Surabaya: Mekar Surabaya, 2008).","plainTextFormattedCitation":"Kementrian Agama Republik Indonesia, Al-Qur`an Dan Terjemahannya (Surabaya: Mekar Surabaya, 2008).","previouslyFormattedCitation":"Kementrian Agama Republik Indonesia, &lt;i&gt;Al-Qur`an Dan Terjemahannya&lt;/i&gt; (Surabaya: Mekar Surabaya, 2008)."},"properties":{"noteIndex":47},"schema":"https://github.com/citation-style-language/schema/raw/master/csl-citation.json"}</w:instrText>
      </w:r>
      <w:r>
        <w:fldChar w:fldCharType="separate"/>
      </w:r>
      <w:r>
        <w:rPr>
          <w:noProof/>
        </w:rPr>
        <w:t xml:space="preserve">Kementrian Agama Republik Indonesia, </w:t>
      </w:r>
      <w:r>
        <w:rPr>
          <w:i/>
          <w:noProof/>
        </w:rPr>
        <w:t>Al-Qur`an Dan Terjemahannya</w:t>
      </w:r>
      <w:r>
        <w:rPr>
          <w:noProof/>
        </w:rPr>
        <w:t xml:space="preserve"> (Surabaya: Mekar Surabaya, 2008).</w:t>
      </w:r>
      <w:r>
        <w:fldChar w:fldCharType="end"/>
      </w:r>
      <w:r>
        <w:rPr>
          <w:lang w:val="en-US"/>
        </w:rPr>
        <w:t xml:space="preserve"> Juz 5.</w:t>
      </w:r>
    </w:p>
  </w:footnote>
  <w:footnote w:id="51">
    <w:p w14:paraId="27D8F1CB"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{"citationItems":[{"id":"ITEM-1","itemData":{"author":[{"dropping-particle":"","family":"Kementrian Agama Republik Indonesia","given":"","non-dropping-particle":"","parse-names":false,"suffix":""}],"id":"ITEM-1","issued":{"date-parts":[["2008"]]},"publisher":"Mekar Surabaya","publisher-place":"Surabaya","title":"Al-Qur`an dan Terjemahannya","type":"book"},"uris":["http://www.mendeley.com/documents/?uuid=5af03a64-cd48-417b-9bd5-c3a644e7cdf1","http://www.mendeley.com/documents/?uuid=5fc1987a-3016-4290-b582-402cc326f573"]}],"mendeley":{"formattedCitation":"Kementrian Agama Republik Indonesia.","plainTextFormattedCitation":"Kementrian Agama Republik Indonesia.","previouslyFormattedCitation":"Kementrian Agama Republik Indonesia."},"properties":{"noteIndex":48},"schema":"https://github.com/citation-style-language/schema/raw/master/csl-citation.json"}</w:instrText>
      </w:r>
      <w:r>
        <w:fldChar w:fldCharType="separate"/>
      </w:r>
      <w:r>
        <w:rPr>
          <w:noProof/>
        </w:rPr>
        <w:t>Kementrian Agama Republik Indonesi</w:t>
      </w:r>
      <w:r>
        <w:rPr>
          <w:noProof/>
          <w:lang w:val="en-US"/>
        </w:rPr>
        <w:t xml:space="preserve">a, </w:t>
      </w:r>
      <w:r>
        <w:rPr>
          <w:i/>
          <w:noProof/>
          <w:lang w:val="en-US"/>
        </w:rPr>
        <w:t xml:space="preserve">Al-Quran Dan Terjemahannya </w:t>
      </w:r>
      <w:r>
        <w:rPr>
          <w:noProof/>
          <w:lang w:val="en-US"/>
        </w:rPr>
        <w:t>(Surabaya: Mekar Surabaya, 2008)</w:t>
      </w:r>
      <w:r>
        <w:rPr>
          <w:noProof/>
        </w:rPr>
        <w:t>.</w:t>
      </w:r>
      <w:r>
        <w:fldChar w:fldCharType="end"/>
      </w:r>
      <w:r>
        <w:rPr>
          <w:lang w:val="en-US"/>
        </w:rPr>
        <w:t xml:space="preserve"> Juz 6.</w:t>
      </w:r>
    </w:p>
  </w:footnote>
  <w:footnote w:id="52">
    <w:p w14:paraId="48C0B656"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ISBN":"978-623-09-2621-1","author":[{"dropping-particle":"","family":"Rusli","given":"","non-dropping-particle":"","parse-names":false,"suffix":""},{"dropping-particle":"","family":"Nugroho","given":"Lucky","non-dropping-particle":"","parse-names":false,"suffix":""},{"dropping-particle":"","family":"Rahmah","given":"Fitria","non-dropping-particle":"","parse-names":false,"suffix":""},{"dropping-particle":"","family":"Etika","given":"Citra","non-dropping-particle":"","parse-names":false,"suffix":""},{"dropping-particle":"","family":"Firdaus","given":"","non-dropping-particle":"","parse-names":false,"suffix":""},{"dropping-particle":"","family":"Nurisna","given":"","non-dropping-particle":"","parse-names":false,"suffix":""},{"dropping-particle":"","family":"Sari","given":"Ratna","non-dropping-particle":"","parse-names":false,"suffix":""},{"dropping-particle":"","family":"Agustin","given":"Hamdi","non-dropping-particle":"","parse-names":false,"suffix":""},{"dropping-particle":"","family":"Kurnia","given":"Rahmat","non-dropping-particle":"","parse-names":false,"suffix":""},{"dropping-particle":"","family":"Putri","given":"Oktaria Ardika","non-dropping-particle":"","parse-names":false,"suffix":""},{"dropping-particle":"","family":"Pratiwi","given":"Angrum","non-dropping-particle":"","parse-names":false,"suffix":""},{"dropping-particle":"","family":"Hanggraito","given":"Ahmadintya Anggit","non-dropping-particle":"","parse-names":false,"suffix":""},{"dropping-particle":"","family":"Purwaningtyas","given":"Ayu","non-dropping-particle":"","parse-names":false,"suffix":""},{"dropping-particle":"","family":"Amalia","given":"Farah","non-dropping-particle":"","parse-names":false,"suffix":""},{"dropping-particle":"","family":"Saefurrahman","given":"Ghina Ullfah","non-dropping-particle":"","parse-names":false,"suffix":""},{"dropping-particle":"","family":"Azlina","given":"Nur","non-dropping-particle":"","parse-names":false,"suffix":""},{"dropping-particle":"","family":"Nugroho","given":"Anton Priyo","non-dropping-particle":"","parse-names":false,"suffix":""},{"dropping-particle":"","family":"Saibil","given":"Defi Insani","non-dropping-particle":"","parse-names":false,"suffix":""}],"id":"ITEM-1","issued":{"date-parts":[["2023"]]},"publisher":"Az-Zahra Media Society","publisher-place":"Serdang","title":"Manajemen Keuangan Syariah","type":"book"},"uris":["http://www.mendeley.com/documents/?uuid=22815554-8f19-424b-a2ba-5a7097b62453","http://www.mendeley.com/documents/?uuid=25888c74-d790-41cf-8981-771f504b8950"]}],"mendeley":{"formattedCitation":"Rusli et al., &lt;i&gt;Manajemen Keuangan Syariah&lt;/i&gt; (Serdang: Az-Zahra Media Society, 2023).","plainTextFormattedCitation":"Rusli et al., Manajemen Keuangan Syariah (Serdang: Az-Zahra Media Society, 2023).","previouslyFormattedCitation":"Rusli et al., &lt;i&gt;Manajemen Keuangan Syariah&lt;/i&gt; (Serdang: Az-Zahra Media Society, 2023)."},"properties":{"noteIndex":50},"schema":"https://github.com/citation-style-language/schema/raw/master/csl-citation.json"}</w:instrText>
      </w:r>
      <w:r>
        <w:fldChar w:fldCharType="separate"/>
      </w:r>
      <w:r>
        <w:rPr>
          <w:noProof/>
        </w:rPr>
        <w:t xml:space="preserve">Rusli et al., </w:t>
      </w:r>
      <w:r>
        <w:rPr>
          <w:i/>
          <w:noProof/>
        </w:rPr>
        <w:t>Manajemen Keuangan Syariah</w:t>
      </w:r>
      <w:r>
        <w:rPr>
          <w:noProof/>
        </w:rPr>
        <w:t xml:space="preserve"> (Serdang: Az-Zahra Media Society, 2023).</w:t>
      </w:r>
      <w:r>
        <w:fldChar w:fldCharType="end"/>
      </w:r>
      <w:r>
        <w:rPr>
          <w:lang w:val="en-US"/>
        </w:rPr>
        <w:t xml:space="preserve"> h.33-35.</w:t>
      </w:r>
    </w:p>
  </w:footnote>
  <w:footnote w:id="53">
    <w:p w14:paraId="241FE6EC"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{"citationItems":[{"id":"ITEM-1","itemData":{"author":[{"dropping-particle":"","family":"Kementrian Agama Republik Indonesia","given":"","non-dropping-particle":"","parse-names":false,"suffix":""}],"id":"ITEM-1","issued":{"date-parts":[["2008"]]},"publisher":"Mekar Surabaya","publisher-place":"Surabaya","title":"Al-Qur`an dan Terjemahannya","type":"book"},"uris":["http://www.mendeley.com/documents/?uuid=5af03a64-cd48-417b-9bd5-c3a644e7cdf1","http://www.mendeley.com/documents/?uuid=5fc1987a-3016-4290-b582-402cc326f573"]}],"mendeley":{"formattedCitation":"Kementrian Agama Republik Indonesia.","plainTextFormattedCitation":"Kementrian Agama Republik Indonesia.","previouslyFormattedCitation":"Kementrian Agama Republik Indonesia."},"properties":{"noteIndex":48},"schema":"https://github.com/citation-style-language/schema/raw/master/csl-citation.json"}</w:instrText>
      </w:r>
      <w:r>
        <w:fldChar w:fldCharType="separate"/>
      </w:r>
      <w:r>
        <w:t>Kementrian Agama Republik Indonesi</w:t>
      </w:r>
      <w:r>
        <w:rPr>
          <w:lang w:val="en-US"/>
        </w:rPr>
        <w:t xml:space="preserve">a, </w:t>
      </w:r>
      <w:r>
        <w:rPr>
          <w:i/>
          <w:lang w:val="en-US"/>
        </w:rPr>
        <w:t xml:space="preserve">Al-Quran Dan Terjemahannya </w:t>
      </w:r>
      <w:r>
        <w:rPr>
          <w:lang w:val="en-US"/>
        </w:rPr>
        <w:t>(Surabaya: Mekar Surabaya, 2008)</w:t>
      </w:r>
      <w:r>
        <w:t>.</w:t>
      </w:r>
      <w:r>
        <w:rPr>
          <w:lang w:val="en-US"/>
        </w:rPr>
        <w:fldChar w:fldCharType="end"/>
      </w:r>
      <w:r>
        <w:rPr>
          <w:lang w:val="en-US"/>
        </w:rPr>
        <w:t xml:space="preserve"> Juz 7</w:t>
      </w:r>
    </w:p>
    <w:p w14:paraId="76EAB1DD" w14:textId="77777777" w:rsidR="00DA4784" w:rsidRDefault="00DA4784">
      <w:pPr>
        <w:pStyle w:val="FootnoteText"/>
        <w:ind w:firstLine="720"/>
        <w:rPr>
          <w:lang w:val="en-US"/>
        </w:rPr>
      </w:pPr>
    </w:p>
  </w:footnote>
  <w:footnote w:id="54">
    <w:p w14:paraId="24B66C17"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{"citationItems":[{"id":"ITEM-1","itemData":{"author":[{"dropping-particle":"","family":"Sembiring","given":"Tamaulina BR","non-dropping-particle":"","parse-names":false,"suffix":""},{"dropping-particle":"","family":"Irmawati","given":"","non-dropping-particle":"","parse-names":false,"suffix":""},{"dropping-particle":"","family":"Sabir","given":"Muhammad","non-dropping-particle":"","parse-names":false,"suffix":""},{"dropping-particle":"","family":"Tjahyadi","given":"Indra","non-dropping-particle":"","parse-names":false,"suffix":""}],"edition":"Edisi Pert","id":"ITEM-1","issued":{"date-parts":[["2024"]]},"publisher":"Saba jaya Publisher","publisher-place":"Karawang","title":"Nuku Ajar Metodologi Penelitian (Teori dan Praktik)","type":"book"},"uris":["http://www.mendeley.com/documents/?uuid=27aa7a72-bf03-487d-bd8d-f346baea1ff4","http://www.mendeley.com/documents/?uuid=ebeb73e8-6231-44a3-ac6f-8eccc2c7c63f"]}],"mendeley":{"formattedCitation":"Tamaulina BR Sembiring et al., &lt;i&gt;Nuku Ajar Metodologi Penelitian (Teori Dan Praktik)&lt;/i&gt;, Edisi Pert (Karawang: Saba jaya Publisher, 2024).","manualFormatting":"Tamaulina BR Sembiring et al., Buku Ajar Metodologi Penelitian (Teori Dan Praktik), Edisi Pertama (Karawang: Saba jaya Publisher, 2024).","plainTextFormattedCitation":"Tamaulina BR Sembiring et al., Nuku Ajar Metodologi Penelitian (Teori Dan Praktik), Edisi Pert (Karawang: Saba jaya Publisher, 2024).","previouslyFormattedCitation":"Tamaulina BR Sembiring et al., &lt;i&gt;Nuku Ajar Metodologi Penelitian (Teori Dan Praktik)&lt;/i&gt;, Edisi Pert (Karawang: Saba jaya Publisher, 2024)."},"properties":{"noteIndex":52},"schema":"https://github.com/citation-style-language/schema/raw/master/csl-citation.json"}</w:instrText>
      </w:r>
      <w:r>
        <w:fldChar w:fldCharType="separate"/>
      </w:r>
      <w:r>
        <w:rPr>
          <w:noProof/>
        </w:rPr>
        <w:t xml:space="preserve">Tamaulina BR Sembiring et al., </w:t>
      </w:r>
      <w:r>
        <w:rPr>
          <w:i/>
          <w:noProof/>
          <w:lang w:val="en-US"/>
        </w:rPr>
        <w:t>B</w:t>
      </w:r>
      <w:r>
        <w:rPr>
          <w:i/>
          <w:noProof/>
        </w:rPr>
        <w:t>uku Ajar Metodologi Penelitian (Teori Dan Praktik)</w:t>
      </w:r>
      <w:r>
        <w:rPr>
          <w:noProof/>
        </w:rPr>
        <w:t>, Edisi Pert</w:t>
      </w:r>
      <w:r>
        <w:rPr>
          <w:noProof/>
          <w:lang w:val="en-US"/>
        </w:rPr>
        <w:t>ama</w:t>
      </w:r>
      <w:r>
        <w:rPr>
          <w:noProof/>
        </w:rPr>
        <w:t xml:space="preserve"> (Karawang: Saba jaya Publisher, 2024).</w:t>
      </w:r>
      <w:r>
        <w:fldChar w:fldCharType="end"/>
      </w:r>
      <w:r>
        <w:rPr>
          <w:lang w:val="en-US"/>
        </w:rPr>
        <w:t xml:space="preserve"> h.219</w:t>
      </w:r>
    </w:p>
  </w:footnote>
  <w:footnote w:id="55">
    <w:p w14:paraId="055D6B20" w14:textId="77777777" w:rsidR="00DA4784" w:rsidRDefault="00000000">
      <w:pPr>
        <w:pStyle w:val="FootnoteText"/>
        <w:ind w:firstLine="720"/>
        <w:rPr>
          <w:lang w:val="en-US"/>
        </w:rPr>
      </w:pPr>
      <w:r>
        <w:rPr>
          <w:rStyle w:val="FootnoteReference"/>
        </w:rPr>
        <w:footnoteRef/>
      </w:r>
      <w:r>
        <w:t xml:space="preserve"> </w:t>
      </w:r>
      <w:r>
        <w:rPr>
          <w:lang w:val="en-US"/>
        </w:rPr>
        <w:t>Dedy Mulyana,</w:t>
      </w:r>
      <w:r>
        <w:rPr>
          <w:i/>
          <w:lang w:val="en-US"/>
        </w:rPr>
        <w:t xml:space="preserve"> Metodologi Penelitian Kualitatif (Paradigma Baru Ilmu Komunikasi dan Ilmu Sosial Lainnya) </w:t>
      </w:r>
      <w:r>
        <w:rPr>
          <w:lang w:val="en-US"/>
        </w:rPr>
        <w:t>(Bandung : Remaja Rosdakarya, 2004) h. 160</w:t>
      </w:r>
    </w:p>
  </w:footnote>
  <w:footnote w:id="56">
    <w:p w14:paraId="6BE36A03" w14:textId="77777777" w:rsidR="00DA4784" w:rsidRDefault="00000000">
      <w:pPr>
        <w:pStyle w:val="FootnoteText"/>
        <w:ind w:firstLine="720"/>
        <w:rPr>
          <w:lang w:val="en-US"/>
        </w:rPr>
      </w:pPr>
      <w:r>
        <w:rPr>
          <w:rStyle w:val="FootnoteReference"/>
        </w:rPr>
        <w:footnoteRef/>
      </w:r>
      <w:r>
        <w:t xml:space="preserve"> </w:t>
      </w:r>
      <w:r>
        <w:rPr>
          <w:lang w:val="en-US"/>
        </w:rPr>
        <w:t>Sugiyono, “Metode Penelitian Pendidikan Pendekatan Kuantitatif, Kualitatif dan R&amp;D,” Bandung : Alfabeta 2015. h. 80</w:t>
      </w:r>
    </w:p>
  </w:footnote>
  <w:footnote w:id="57">
    <w:p w14:paraId="0E66E88F"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{"citationItems":[{"id":"ITEM-1","itemData":{"author":[{"dropping-particle":"","family":"Sugiyono","given":"","non-dropping-particle":"","parse-names":false,"suffix":""}],"edition":"Edisi Ke E","id":"ITEM-1","issued":{"date-parts":[["2015"]]},"publisher":"Alfabeta","publisher-place":"Bandung","title":"Metode Penelitian Manajemen","type":"book"},"uris":["http://www.mendeley.com/documents/?uuid=8d8ea002-d52e-4095-b05e-f2853a05e62f","http://www.mendeley.com/documents/?uuid=ded7d276-b151-4e33-a94c-f7cdb28ab798"]}],"mendeley":{"formattedCitation":"Sugiyono, &lt;i&gt;Metode Penelitian Manajemen&lt;/i&gt;, Edisi Ke E (Bandung: Alfabeta, 2015).","manualFormatting":"Sugiyono, Metode Penelitian Manajemen, Edisi Ke Empat (Bandung: Alfabeta, 2015).","plainTextFormattedCitation":"Sugiyono, Metode Penelitian Manajemen, Edisi Ke E (Bandung: Alfabeta, 2015).","previouslyFormattedCitation":"Sugiyono, &lt;i&gt;Metode Penelitian Manajemen&lt;/i&gt;, Edisi Ke E (Bandung: Alfabeta, 2015)."},"properties":{"noteIndex":55},"schema":"https://github.com/citation-style-language/schema/raw/master/csl-citation.json"}</w:instrText>
      </w:r>
      <w:r>
        <w:fldChar w:fldCharType="separate"/>
      </w:r>
      <w:r>
        <w:rPr>
          <w:noProof/>
        </w:rPr>
        <w:t xml:space="preserve">Sugiyono, </w:t>
      </w:r>
      <w:r>
        <w:rPr>
          <w:i/>
          <w:noProof/>
        </w:rPr>
        <w:t>Metode Penelitian Manajemen</w:t>
      </w:r>
      <w:r>
        <w:rPr>
          <w:noProof/>
        </w:rPr>
        <w:t>, Edisi Ke E</w:t>
      </w:r>
      <w:r>
        <w:rPr>
          <w:noProof/>
          <w:lang w:val="en-US"/>
        </w:rPr>
        <w:t>mpat</w:t>
      </w:r>
      <w:r>
        <w:rPr>
          <w:noProof/>
        </w:rPr>
        <w:t xml:space="preserve"> (Bandung: Alfabeta, 2015).</w:t>
      </w:r>
      <w:r>
        <w:fldChar w:fldCharType="end"/>
      </w:r>
      <w:r>
        <w:rPr>
          <w:lang w:val="en-US"/>
        </w:rPr>
        <w:t>h. 149.</w:t>
      </w:r>
    </w:p>
  </w:footnote>
  <w:footnote w:id="58">
    <w:p w14:paraId="1CF465FB"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{"citationItems":[{"id":"ITEM-1","itemData":{"author":[{"dropping-particle":"","family":"Sugiyono","given":"","non-dropping-particle":"","parse-names":false,"suffix":""}],"edition":"Edisi Ke E","id":"ITEM-1","issued":{"date-parts":[["2015"]]},"publisher":"Alfabeta","publisher-place":"Bandung","title":"Metode Penelitian Manajemen","type":"book"},"uris":["http://www.mendeley.com/documents/?uuid=8d8ea002-d52e-4095-b05e-f2853a05e62f","http://www.mendeley.com/documents/?uuid=ded7d276-b151-4e33-a94c-f7cdb28ab798"]}],"mendeley":{"formattedCitation":"Sugiyono, &lt;i&gt;Metode Penelitian Manajemen&lt;/i&gt;, Edisi Ke E (Bandung: Alfabeta, 2015).","manualFormatting":"Sugiyono, Metode Penelitian Manajemen, Edisi Ke Empat (Bandung: Alfabeta, 2015).","plainTextFormattedCitation":"Sugiyono, Metode Penelitian Manajemen, Edisi Ke E (Bandung: Alfabeta, 2015).","previouslyFormattedCitation":"Sugiyono, &lt;i&gt;Metode Penelitian Manajemen&lt;/i&gt;, Edisi Ke E (Bandung: Alfabeta, 2015)."},"properties":{"noteIndex":55},"schema":"https://github.com/citation-style-language/schema/raw/master/csl-citation.json"}</w:instrText>
      </w:r>
      <w:r>
        <w:fldChar w:fldCharType="separate"/>
      </w:r>
      <w:r>
        <w:t xml:space="preserve">Sugiyono, </w:t>
      </w:r>
      <w:r>
        <w:rPr>
          <w:i/>
        </w:rPr>
        <w:t>Metode Penelitian Manajemen</w:t>
      </w:r>
      <w:r>
        <w:t>, Edisi Ke E</w:t>
      </w:r>
      <w:r>
        <w:rPr>
          <w:lang w:val="en-US"/>
        </w:rPr>
        <w:t>mpat</w:t>
      </w:r>
      <w:r>
        <w:t xml:space="preserve"> (Bandung: Alfabeta, 2015).</w:t>
      </w:r>
      <w:r>
        <w:rPr>
          <w:lang w:val="en-US"/>
        </w:rPr>
        <w:fldChar w:fldCharType="end"/>
      </w:r>
      <w:r>
        <w:rPr>
          <w:lang w:val="en-US"/>
        </w:rPr>
        <w:t>h. 159.</w:t>
      </w:r>
    </w:p>
  </w:footnote>
  <w:footnote w:id="59">
    <w:p w14:paraId="66F91237" w14:textId="77777777" w:rsidR="00DA4784" w:rsidRDefault="00000000">
      <w:pPr>
        <w:pStyle w:val="FootnoteText"/>
        <w:ind w:firstLine="720"/>
        <w:rPr>
          <w:lang w:val="en-US"/>
        </w:rPr>
      </w:pPr>
      <w:r>
        <w:rPr>
          <w:rStyle w:val="FootnoteReference"/>
        </w:rPr>
        <w:footnoteRef/>
      </w:r>
      <w:r>
        <w:rPr>
          <w:lang w:val="en-US"/>
        </w:rPr>
        <w:t xml:space="preserve"> </w:t>
      </w:r>
      <w:r>
        <w:fldChar w:fldCharType="begin"/>
      </w:r>
      <w:r>
        <w:instrText>ADDIN CSL_CITATION {"citationItems":[{"id":"ITEM-1","itemData":{"author":[{"dropping-particle":"","family":"Sari","given":"Petty Aprilia","non-dropping-particle":"","parse-names":false,"suffix":""},{"dropping-particle":"","family":"Hidayat","given":"Imam","non-dropping-particle":"","parse-names":false,"suffix":""}],"edition":"Edisi Pert","id":"ITEM-1","issued":{"date-parts":[["2022"]]},"publisher":"Eurika Media Aksara","publisher-place":"Purbalingga","title":"Analisis Laporan Keuangan","type":"book"},"uris":["http://www.mendeley.com/documents/?uuid=91d1f9ef-1c05-4723-9b48-d4eb07c81677","http://www.mendeley.com/documents/?uuid=cbdd174d-b788-46ef-95e1-8bd4148f78e5"]}],"mendeley":{"formattedCitation":"Petty Aprilia Sari and Imam Hidayat, &lt;i&gt;Analisis Laporan Keuangan&lt;/i&gt;, Edisi Pert (Purbalingga: Eurika Media Aksara, 2022).","manualFormatting":"Petty Aprilia Sari and Imam Hidayat, Analisis Laporan Keuangan, Edisi Pertama (Purbalingga: Eurika Media Aksara, 2022).","plainTextFormattedCitation":"Petty Aprilia Sari and Imam Hidayat, Analisis Laporan Keuangan, Edisi Pert (Purbalingga: Eurika Media Aksara, 2022).","previouslyFormattedCitation":"Petty Aprilia Sari and Imam Hidayat, &lt;i&gt;Analisis Laporan Keuangan&lt;/i&gt;, Edisi Pert (Purbalingga: Eurika Media Aksara, 2022)."},"properties":{"noteIndex":36},"schema":"https://github.com/citation-style-language/schema/raw/master/csl-citation.json"}</w:instrText>
      </w:r>
      <w:r>
        <w:fldChar w:fldCharType="separate"/>
      </w:r>
      <w:r>
        <w:t xml:space="preserve">Petty Aprilia Sari and Imam Hidayat, </w:t>
      </w:r>
      <w:r>
        <w:rPr>
          <w:i/>
        </w:rPr>
        <w:t>Analisis Laporan Keuangan</w:t>
      </w:r>
      <w:r>
        <w:t>, Edisi Pert</w:t>
      </w:r>
      <w:r>
        <w:rPr>
          <w:lang w:val="en-US"/>
        </w:rPr>
        <w:t>ama</w:t>
      </w:r>
      <w:r>
        <w:t xml:space="preserve"> (Purbalingga: Eurika Media Aksara, 2022).</w:t>
      </w:r>
      <w:r>
        <w:rPr>
          <w:lang w:val="en-US"/>
        </w:rPr>
        <w:fldChar w:fldCharType="end"/>
      </w:r>
      <w:r>
        <w:rPr>
          <w:lang w:val="en-US"/>
        </w:rPr>
        <w:t xml:space="preserve"> h.7</w:t>
      </w:r>
    </w:p>
  </w:footnote>
  <w:footnote w:id="60">
    <w:p w14:paraId="7C3CC57B"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{"citationItems":[{"id":"ITEM-1","itemData":{"author":[{"dropping-particle":"","family":"Rahayu","given":"","non-dropping-particle":"","parse-names":false,"suffix":""}],"id":"ITEM-1","issued":{"date-parts":[["2020"]]},"publisher":"Program Pascasarjana Universitas Prof. Moestopo (Beragama)","publisher-place":"Jakarta","title":"Kinerja Keuangan Perusahaan","type":"book"},"uris":["http://www.mendeley.com/documents/?uuid=85bcbe7d-8ddb-4f7a-becc-eddb9a6fccb3","http://www.mendeley.com/documents/?uuid=f9c730f7-a86b-4ff5-b3f3-47b85c2f03cc"]}],"mendeley":{"formattedCitation":"Rahayu, &lt;i&gt;Kinerja Keuangan Perusahaan&lt;/i&gt;.","plainTextFormattedCitation":"Rahayu, Kinerja Keuangan Perusahaan.","previouslyFormattedCitation":"Rahayu, &lt;i&gt;Kinerja Keuangan Perusahaan&lt;/i&gt;."},"properties":{"noteIndex":58},"schema":"https://github.com/citation-style-language/schema/raw/master/csl-citation.json"}</w:instrText>
      </w:r>
      <w:r>
        <w:fldChar w:fldCharType="separate"/>
      </w:r>
      <w:r>
        <w:rPr>
          <w:noProof/>
        </w:rPr>
        <w:t xml:space="preserve">Rahayu, </w:t>
      </w:r>
      <w:r>
        <w:rPr>
          <w:i/>
          <w:noProof/>
        </w:rPr>
        <w:t>Kinerja Keuangan Perusahaan</w:t>
      </w:r>
      <w:r>
        <w:rPr>
          <w:noProof/>
        </w:rPr>
        <w:t>.</w:t>
      </w:r>
      <w:r>
        <w:fldChar w:fldCharType="end"/>
      </w:r>
      <w:r>
        <w:rPr>
          <w:lang w:val="en-US"/>
        </w:rPr>
        <w:t xml:space="preserve"> h.17</w:t>
      </w:r>
      <w:r>
        <w:fldChar w:fldCharType="begin"/>
      </w:r>
      <w:r>
        <w:instrText>ADDIN CSL_CITATION {"citationItems":[{"id":"ITEM-1","itemData":{"author":[{"dropping-particle":"","family":"Rahayu","given":"","non-dropping-particle":"","parse-names":false,"suffix":""}],"id":"ITEM-1","issued":{"date-parts":[["2020"]]},"publisher":"Program Pascasarjana Universitas Prof. Moestopo (Beragama)","publisher-place":"Jakarta","title":"Kinerja Keuangan Perusahaan","type":"book"},"uris":["http://www.mendeley.com/documents/?uuid=f9c730f7-a86b-4ff5-b3f3-47b85c2f03cc","http://www.mendeley.com/documents/?uuid=85bcbe7d-8ddb-4f7a-becc-eddb9a6fccb3"]}],"mendeley":{"formattedCitation":"Rahayu, &lt;i&gt;Kinerja Keuangan Perusahaan&lt;/i&gt; (Jakarta: Program Pascasarjana Universitas Prof. Moestopo (Beragama), 2020).","plainTextFormattedCitation":"Rahayu, Kinerja Keuangan Perusahaan (Jakarta: Program Pascasarjana Universitas Prof. Moestopo (Beragama), 2020).","previouslyFormattedCitation":"Rahayu, &lt;i&gt;Kinerja Keuangan Perusahaan&lt;/i&gt; (Jakarta: Program Pascasarjana Universitas Prof. Moestopo (Beragama), 2020)."},"properties":{"noteIndex":29},"schema":"https://github.com/citation-style-language/schema/raw/master/csl-citation.json"}</w:instrText>
      </w:r>
      <w:r>
        <w:fldChar w:fldCharType="separate"/>
      </w:r>
      <w:r>
        <w:t xml:space="preserve">Rahayu, </w:t>
      </w:r>
      <w:r>
        <w:rPr>
          <w:i/>
        </w:rPr>
        <w:t>Kinerja Keuangan Perusahaan</w:t>
      </w:r>
      <w:r>
        <w:t xml:space="preserve"> (Jakarta: Program Pascasarjana Universitas Prof. Moestopo (Beragama), 2020).</w:t>
      </w:r>
      <w:r>
        <w:rPr>
          <w:lang w:val="en-US"/>
        </w:rPr>
        <w:fldChar w:fldCharType="end"/>
      </w:r>
      <w:r>
        <w:rPr>
          <w:lang w:val="en-US"/>
        </w:rPr>
        <w:t xml:space="preserve"> h.17</w:t>
      </w:r>
    </w:p>
  </w:footnote>
  <w:footnote w:id="61">
    <w:p w14:paraId="42710967"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{"citationItems":[{"id":"ITEM-1","itemData":{"author":[{"dropping-particle":"","family":"Hidayat","given":"Wastam Wahyu","non-dropping-particle":"","parse-names":false,"suffix":""}],"id":"ITEM-1","issued":{"date-parts":[["2018"]]},"publisher":"Uwais Inspirasi IIndonesia","publisher-place":"Ponorogo","title":"Dasar-Dasar Analisa Laporan Keuangan","type":"book"},"uris":["http://www.mendeley.com/documents/?uuid=83ba8de4-947e-4767-a5e0-e10dd5bc13e0","http://www.mendeley.com/documents/?uuid=86c64ac3-29b2-475a-b6f4-f8ea70bfe036"]}],"mendeley":{"formattedCitation":"Wastam Wahyu Hidayat, &lt;i&gt;Dasar-Dasar Analisa Laporan Keuangan&lt;/i&gt; (Ponorogo: Uwais Inspirasi IIndonesia, 2018).","plainTextFormattedCitation":"Wastam Wahyu Hidayat, Dasar-Dasar Analisa Laporan Keuangan (Ponorogo: Uwais Inspirasi IIndonesia, 2018).","previouslyFormattedCitation":"Wastam Wahyu Hidayat, &lt;i&gt;Dasar-Dasar Analisa Laporan Keuangan&lt;/i&gt; (Ponorogo: Uwais Inspirasi IIndonesia, 2018)."},"properties":{"noteIndex":59},"schema":"https://github.com/citation-style-language/schema/raw/master/csl-citation.json"}</w:instrText>
      </w:r>
      <w:r>
        <w:fldChar w:fldCharType="separate"/>
      </w:r>
      <w:r>
        <w:rPr>
          <w:noProof/>
        </w:rPr>
        <w:t xml:space="preserve">Wastam Wahyu Hidayat, </w:t>
      </w:r>
      <w:r>
        <w:rPr>
          <w:i/>
          <w:noProof/>
        </w:rPr>
        <w:t>Dasar-Dasar Analisa Laporan Keuangan</w:t>
      </w:r>
      <w:r>
        <w:rPr>
          <w:noProof/>
        </w:rPr>
        <w:t xml:space="preserve"> (Ponorogo: Uwais Inspirasi IIndonesia, 2018).</w:t>
      </w:r>
      <w:r>
        <w:fldChar w:fldCharType="end"/>
      </w:r>
      <w:r>
        <w:rPr>
          <w:lang w:val="en-US"/>
        </w:rPr>
        <w:t>h.50.</w:t>
      </w:r>
    </w:p>
  </w:footnote>
  <w:footnote w:id="62">
    <w:p w14:paraId="058288DE"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{"citationItems":[{"id":"ITEM-1","itemData":{"author":[{"dropping-particle":"","family":"Kasmir","given":"","non-dropping-particle":"","parse-names":false,"suffix":""}],"edition":"Edisi Pert","id":"ITEM-1","issued":{"date-parts":[["2015"]]},"publisher":"PT Raja Grafindo Persada","publisher-place":"Jakarta","title":"Analisis Laporan Keuangan","type":"book"},"uris":["http://www.mendeley.com/documents/?uuid=9827b8ab-86e7-49a9-9bab-149aebfc8236","http://www.mendeley.com/documents/?uuid=d418bd5d-9172-408d-bbdf-92caf41e091c"]}],"mendeley":{"formattedCitation":"Kasmir, &lt;i&gt;Analisis Laporan Keuangan&lt;/i&gt;, Edisi Pert (Jakarta: PT Raja Grafindo Persada, 2015).","manualFormatting":"Kasmir, Analisis Laporan Keuangan, Edisi Pertama (Jakarta: PT Raja Grafindo Persada, 2015).","plainTextFormattedCitation":"Kasmir, Analisis Laporan Keuangan, Edisi Pert (Jakarta: PT Raja Grafindo Persada, 2015).","previouslyFormattedCitation":"Kasmir, &lt;i&gt;Analisis Laporan Keuangan&lt;/i&gt;, Edisi Pert (Jakarta: PT Raja Grafindo Persada, 2015)."},"properties":{"noteIndex":23},"schema":"https://github.com/citation-style-language/schema/raw/master/csl-citation.json"}</w:instrText>
      </w:r>
      <w:r>
        <w:fldChar w:fldCharType="separate"/>
      </w:r>
      <w:r>
        <w:t xml:space="preserve">Kasmir, </w:t>
      </w:r>
      <w:r>
        <w:rPr>
          <w:i/>
        </w:rPr>
        <w:t>Analisis Laporan Keuangan</w:t>
      </w:r>
      <w:r>
        <w:t>, Edisi Pert</w:t>
      </w:r>
      <w:r>
        <w:rPr>
          <w:lang w:val="en-US"/>
        </w:rPr>
        <w:t xml:space="preserve">ama </w:t>
      </w:r>
      <w:r>
        <w:t>(Jakarta: PT Raja Grafindo Persada, 2015).</w:t>
      </w:r>
      <w:r>
        <w:fldChar w:fldCharType="end"/>
      </w:r>
      <w:r>
        <w:rPr>
          <w:lang w:val="en-US"/>
        </w:rPr>
        <w:t xml:space="preserve"> h.63</w:t>
      </w:r>
    </w:p>
    <w:p w14:paraId="7BC954F5" w14:textId="77777777" w:rsidR="00DA4784" w:rsidRDefault="00DA4784">
      <w:pPr>
        <w:pStyle w:val="FootnoteText"/>
        <w:rPr>
          <w:lang w:val="en-US"/>
        </w:rPr>
      </w:pPr>
    </w:p>
  </w:footnote>
  <w:footnote w:id="63">
    <w:p w14:paraId="75CD3090"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{"citationItems":[{"id":"ITEM-1","itemData":{"author":[{"dropping-particle":"","family":"Suparmono","given":"Gatot","non-dropping-particle":"","parse-names":false,"suffix":""}],"edition":"Edisi Pert","id":"ITEM-1","issued":{"date-parts":[["2014"]]},"publisher":"Prenamedia Group","publisher-place":"Jakarta","title":"Transaksi Bisnis Saham &amp; Penyelesaian Sengketa Melalui Pengadilan","type":"book"},"uris":["http://www.mendeley.com/documents/?uuid=523fcc95-c113-4334-8eb5-429fe8598235","http://www.mendeley.com/documents/?uuid=d0a18d87-13fc-4ee1-a2d2-a1f669a93be2"]}],"mendeley":{"formattedCitation":"Gatot Suparmono, &lt;i&gt;Transaksi Bisnis Saham &amp; Penyelesaian Sengketa Melalui Pengadilan&lt;/i&gt;, Edisi Pert (Jakarta: Prenamedia Group, 2014).","manualFormatting":"Gatot Suparmono, Transaksi Bisnis Saham &amp; Penyelesaian Sengketa Melalui Pengadilan, Edisi Pertama (Jakarta: Prenamedia Group, 2014).","plainTextFormattedCitation":"Gatot Suparmono, Transaksi Bisnis Saham &amp; Penyelesaian Sengketa Melalui Pengadilan, Edisi Pert (Jakarta: Prenamedia Group, 2014).","previouslyFormattedCitation":"Gatot Suparmono, &lt;i&gt;Transaksi Bisnis Saham &amp; Penyelesaian Sengketa Melalui Pengadilan&lt;/i&gt;, Edisi Pert (Jakarta: Prenamedia Group, 2014)."},"properties":{"noteIndex":61},"schema":"https://github.com/citation-style-language/schema/raw/master/csl-citation.json"}</w:instrText>
      </w:r>
      <w:r>
        <w:fldChar w:fldCharType="separate"/>
      </w:r>
      <w:r>
        <w:rPr>
          <w:noProof/>
        </w:rPr>
        <w:t xml:space="preserve">Gatot Suparmono, </w:t>
      </w:r>
      <w:r>
        <w:rPr>
          <w:i/>
          <w:noProof/>
        </w:rPr>
        <w:t>Transaksi Bisnis Saham &amp; Penyelesaian Sengketa Melalui Pengadilan</w:t>
      </w:r>
      <w:r>
        <w:rPr>
          <w:noProof/>
        </w:rPr>
        <w:t>, Edisi Pert</w:t>
      </w:r>
      <w:r>
        <w:rPr>
          <w:noProof/>
          <w:lang w:val="en-US"/>
        </w:rPr>
        <w:t>ama</w:t>
      </w:r>
      <w:r>
        <w:rPr>
          <w:noProof/>
        </w:rPr>
        <w:t xml:space="preserve"> (Jakarta: Prenamedia Group, 2014).</w:t>
      </w:r>
      <w:r>
        <w:fldChar w:fldCharType="end"/>
      </w:r>
      <w:r>
        <w:rPr>
          <w:lang w:val="en-US"/>
        </w:rPr>
        <w:t xml:space="preserve"> h. 5.</w:t>
      </w:r>
    </w:p>
  </w:footnote>
  <w:footnote w:id="64">
    <w:p w14:paraId="5BCD045D"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Priyatno","given":"Duwi","non-dropping-particle":"","parse-names":false,"suffix":""}],"edition":"1","editor":[{"dropping-particle":"","family":"Giovanny","given":"","non-dropping-particle":"","parse-names":false,"suffix":""}],"id":"ITEM-1","issued":{"date-parts":[["2018"]]},"number-of-pages":"41","publisher":"Penerbit ANDI (Anggota IKAPI)","publisher-place":"Yogyakarta","title":"SPSS Panduan Mudah Olah Data Bagi Mahasiswa &amp; Umum","type":"book"},"uris":["http://www.mendeley.com/documents/?uuid=0678708c-d517-4eb3-a85a-aa5c79a22f4a","http://www.mendeley.com/documents/?uuid=9580dbb8-1547-46ae-a68d-cf2cca33cc0a"]}],"mendeley":{"formattedCitation":"Duwi Priyatno, &lt;i&gt;SPSS Panduan Mudah Olah Data Bagi Mahasiswa &amp; Umum&lt;/i&gt;, ed. Giovanny, 1st ed. (Yogyakarta: Penerbit ANDI (Anggota IKAPI), 2018).","plainTextFormattedCitation":"Duwi Priyatno, SPSS Panduan Mudah Olah Data Bagi Mahasiswa &amp; Umum, ed. Giovanny, 1st ed. (Yogyakarta: Penerbit ANDI (Anggota IKAPI), 2018).","previouslyFormattedCitation":"Duwi Priyatno, &lt;i&gt;SPSS Panduan Mudah Olah Data Bagi Mahasiswa &amp; Umum&lt;/i&gt;, ed. Giovanny, 1st ed. (Yogyakarta: Penerbit ANDI (Anggota IKAPI), 2018)."},"properties":{"noteIndex":62},"schema":"https://github.com/citation-style-language/schema/raw/master/csl-citation.json"}</w:instrText>
      </w:r>
      <w:r>
        <w:fldChar w:fldCharType="separate"/>
      </w:r>
      <w:r>
        <w:rPr>
          <w:noProof/>
        </w:rPr>
        <w:t xml:space="preserve">Duwi Priyatno, </w:t>
      </w:r>
      <w:r>
        <w:rPr>
          <w:i/>
          <w:noProof/>
        </w:rPr>
        <w:t>SPSS Panduan Mudah Olah Data Bagi Mahasiswa &amp; Umum</w:t>
      </w:r>
      <w:r>
        <w:rPr>
          <w:noProof/>
        </w:rPr>
        <w:t>, ed. Giovanny, 1st ed. (Yogyakarta: Penerbit ANDI (Anggota IKAPI), 2018).</w:t>
      </w:r>
      <w:r>
        <w:fldChar w:fldCharType="end"/>
      </w:r>
      <w:r>
        <w:rPr>
          <w:lang w:val="en-US"/>
        </w:rPr>
        <w:t xml:space="preserve"> h.41</w:t>
      </w:r>
    </w:p>
  </w:footnote>
  <w:footnote w:id="65">
    <w:p w14:paraId="632D4DF5"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{"citationItems":[{"id":"ITEM-1","itemData":{"ISBN":"9786237590217","author":[{"dropping-particle":"","family":"Fausiah Nurlan, S.KM.","given":"M.Kes","non-dropping-particle":"","parse-names":false,"suffix":""}],"edition":"1","id":"ITEM-1","issued":{"date-parts":[["2019"]]},"number-of-pages":"95","publisher":"CV. Pilar Nusantara","publisher-place":"Semarang","title":"Metodologi Penelitian Kuantitatif","type":"book"},"uris":["http://www.mendeley.com/documents/?uuid=bec6c763-9acf-4676-9380-150898ce01c4","http://www.mendeley.com/documents/?uuid=ca457823-ac16-4650-9839-ed1fea2f1b48"]}],"mendeley":{"formattedCitation":"M.Kes Fausiah Nurlan, S.KM., &lt;i&gt;Metodologi Penelitian Kuantitatif&lt;/i&gt;, 1st ed. (Semarang: CV. Pilar Nusantara, 2019).","manualFormatting":"Fausiah Nurlan, Metodologi Penelitian Kuantitatif, 1st ed. (Semarang: CV. Pilar Nusantara, 2019).","plainTextFormattedCitation":"M.Kes Fausiah Nurlan, S.KM., Metodologi Penelitian Kuantitatif, 1st ed. (Semarang: CV. Pilar Nusantara, 2019).","previouslyFormattedCitation":"M.Kes Fausiah Nurlan, S.KM., &lt;i&gt;Metodologi Penelitian Kuantitatif&lt;/i&gt;, 1st ed. (Semarang: CV. Pilar Nusantara, 2019)."},"properties":{"noteIndex":63},"schema":"https://github.com/citation-style-language/schema/raw/master/csl-citation.json"}</w:instrText>
      </w:r>
      <w:r>
        <w:fldChar w:fldCharType="separate"/>
      </w:r>
      <w:r>
        <w:rPr>
          <w:noProof/>
        </w:rPr>
        <w:t xml:space="preserve">Fausiah Nurlan, </w:t>
      </w:r>
      <w:r>
        <w:rPr>
          <w:i/>
          <w:noProof/>
        </w:rPr>
        <w:t>Metodologi Penelitian Kuantitatif</w:t>
      </w:r>
      <w:r>
        <w:rPr>
          <w:noProof/>
        </w:rPr>
        <w:t>, 1st ed. (Semarang: CV. Pilar Nusantara, 2019).</w:t>
      </w:r>
      <w:r>
        <w:fldChar w:fldCharType="end"/>
      </w:r>
      <w:r>
        <w:rPr>
          <w:lang w:val="en-US"/>
        </w:rPr>
        <w:t xml:space="preserve"> h.95</w:t>
      </w:r>
    </w:p>
  </w:footnote>
  <w:footnote w:id="66">
    <w:p w14:paraId="5C14989A"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{"citationItems":[{"id":"ITEM-1","itemData":{"author":[{"dropping-particle":"","family":"Nuryadi","given":"","non-dropping-particle":"","parse-names":false,"suffix":""},{"dropping-particle":"","family":"Astuti","given":"Tutut Dewi","non-dropping-particle":"","parse-names":false,"suffix":""},{"dropping-particle":"","family":"Utami","given":"Endang Sri","non-dropping-particle":"","parse-names":false,"suffix":""},{"dropping-particle":"","family":"Budiantara","given":"","non-dropping-particle":"","parse-names":false,"suffix":""}],"id":"ITEM-1","issued":{"date-parts":[["2017"]]},"publisher":"Sibuku Media","publisher-place":"Yogyakarta","title":"Dasar-Dasar Statistik Penelitian","type":"book"},"uris":["http://www.mendeley.com/documents/?uuid=b82e5c26-401e-411d-8ab4-ec42669c886c","http://www.mendeley.com/documents/?uuid=cff27b1c-ee17-4d82-9081-8eb5030aa4f6"]}],"mendeley":{"formattedCitation":"Nuryadi et al., &lt;i&gt;Dasar-Dasar Statistik Penelitian&lt;/i&gt; (Yogyakarta: Sibuku Media, 2017).","plainTextFormattedCitation":"Nuryadi et al., Dasar-Dasar Statistik Penelitian (Yogyakarta: Sibuku Media, 2017).","previouslyFormattedCitation":"Nuryadi et al., &lt;i&gt;Dasar-Dasar Statistik Penelitian&lt;/i&gt; (Yogyakarta: Sibuku Media, 2017)."},"properties":{"noteIndex":64},"schema":"https://github.com/citation-style-language/schema/raw/master/csl-citation.json"}</w:instrText>
      </w:r>
      <w:r>
        <w:fldChar w:fldCharType="separate"/>
      </w:r>
      <w:r>
        <w:rPr>
          <w:noProof/>
        </w:rPr>
        <w:t xml:space="preserve">Nuryadi et al., </w:t>
      </w:r>
      <w:r>
        <w:rPr>
          <w:i/>
          <w:noProof/>
        </w:rPr>
        <w:t>Dasar-Dasar Statistik Penelitian</w:t>
      </w:r>
      <w:r>
        <w:rPr>
          <w:noProof/>
        </w:rPr>
        <w:t xml:space="preserve"> (Yogyakarta: Sibuku Media, 2017).</w:t>
      </w:r>
      <w:r>
        <w:fldChar w:fldCharType="end"/>
      </w:r>
      <w:r>
        <w:rPr>
          <w:lang w:val="en-US"/>
        </w:rPr>
        <w:t xml:space="preserve"> h. 79.</w:t>
      </w:r>
    </w:p>
  </w:footnote>
  <w:footnote w:id="67">
    <w:p w14:paraId="1D2F3BAA"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{"citationItems":[{"id":"ITEM-1","itemData":{"ISBN":"978-623-94624-6-8","author":[{"dropping-particle":"","family":"Widana, I Wayan &amp; Muliani","given":"Putu Lia","non-dropping-particle":"","parse-names":false,"suffix":""}],"editor":[{"dropping-particle":"","family":"Fiktorius","given":"Teddy","non-dropping-particle":"","parse-names":false,"suffix":""}],"id":"ITEM-1","issued":{"date-parts":[["2020"]]},"number-of-pages":"56","publisher":"KLIK MEDIA","publisher-place":"Lumajang","title":"Uji Persyaratan Analisis","type":"book"},"uris":["http://www.mendeley.com/documents/?uuid=e6bced61-8120-4638-aa07-0f34dc2a3efb","http://www.mendeley.com/documents/?uuid=0c082f72-5d16-4ce1-800a-0323c91c907e"]}],"mendeley":{"formattedCitation":"Putu Lia Widana, I Wayan &amp; Muliani, &lt;i&gt;Uji Persyaratan Analisis&lt;/i&gt;, ed. Teddy Fiktorius (Lumajang: KLIK MEDIA, 2020).","plainTextFormattedCitation":"Putu Lia Widana, I Wayan &amp; Muliani, Uji Persyaratan Analisis, ed. Teddy Fiktorius (Lumajang: KLIK MEDIA, 2020).","previouslyFormattedCitation":"Putu Lia Widana, I Wayan &amp; Muliani, &lt;i&gt;Uji Persyaratan Analisis&lt;/i&gt;, ed. Teddy Fiktorius (Lumajang: KLIK MEDIA, 2020)."},"properties":{"noteIndex":65},"schema":"https://github.com/citation-style-language/schema/raw/master/csl-citation.json"}</w:instrText>
      </w:r>
      <w:r>
        <w:fldChar w:fldCharType="separate"/>
      </w:r>
      <w:r>
        <w:rPr>
          <w:noProof/>
        </w:rPr>
        <w:t xml:space="preserve">Putu Lia Widana, I Wayan &amp; Muliani, </w:t>
      </w:r>
      <w:r>
        <w:rPr>
          <w:i/>
          <w:noProof/>
        </w:rPr>
        <w:t>Uji Persyaratan Analisis</w:t>
      </w:r>
      <w:r>
        <w:rPr>
          <w:noProof/>
        </w:rPr>
        <w:t>, ed. Teddy Fiktorius (Lumajang: KLIK MEDIA, 2020).</w:t>
      </w:r>
      <w:r>
        <w:fldChar w:fldCharType="end"/>
      </w:r>
      <w:r>
        <w:rPr>
          <w:lang w:val="en-US"/>
        </w:rPr>
        <w:t>h.45</w:t>
      </w:r>
    </w:p>
  </w:footnote>
  <w:footnote w:id="68">
    <w:p w14:paraId="3810BBEE"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{"citationItems":[{"id":"ITEM-1","itemData":{"author":[{"dropping-particle":"","family":"Basuki","given":"Agus Tri","non-dropping-particle":"","parse-names":false,"suffix":""},{"dropping-particle":"","family":"Prawoto","given":"Nano","non-dropping-particle":"","parse-names":false,"suffix":""}],"id":"ITEM-1","issued":{"date-parts":[["2016"]]},"publisher":"PT Raja Grafindo Persada","publisher-place":"Jakarta","title":"Analisis Regresi Dalam Penelitian Ekonomi dan Bisnis :Dilengkapi Aplikasi SPSS &amp; Eviews","type":"book"},"uris":["http://www.mendeley.com/documents/?uuid=272ff488-77f8-4843-9899-a4b054ff049c","http://www.mendeley.com/documents/?uuid=9a566e3d-cc7e-4ae5-ade7-5d2476fb7b59"]}],"mendeley":{"formattedCitation":"Agus Tri Basuki and Nano Prawoto, &lt;i&gt;Analisis Regresi Dalam Penelitian Ekonomi Dan Bisnis :Dilengkapi Aplikasi SPSS &amp; Eviews&lt;/i&gt; (Jakarta: PT Raja Grafindo Persada, 2016).","plainTextFormattedCitation":"Agus Tri Basuki and Nano Prawoto, Analisis Regresi Dalam Penelitian Ekonomi Dan Bisnis :Dilengkapi Aplikasi SPSS &amp; Eviews (Jakarta: PT Raja Grafindo Persada, 2016).","previouslyFormattedCitation":"Agus Tri Basuki and Nano Prawoto, &lt;i&gt;Analisis Regresi Dalam Penelitian Ekonomi Dan Bisnis :Dilengkapi Aplikasi SPSS &amp; Eviews&lt;/i&gt; (Jakarta: PT Raja Grafindo Persada, 2016)."},"properties":{"noteIndex":66},"schema":"https://github.com/citation-style-language/schema/raw/master/csl-citation.json"}</w:instrText>
      </w:r>
      <w:r>
        <w:fldChar w:fldCharType="separate"/>
      </w:r>
      <w:r>
        <w:rPr>
          <w:noProof/>
        </w:rPr>
        <w:t xml:space="preserve">Agus Tri Basuki and Nano Prawoto, </w:t>
      </w:r>
      <w:r>
        <w:rPr>
          <w:i/>
          <w:noProof/>
        </w:rPr>
        <w:t>Analisis Regresi Dalam Penelitian Ekonomi Dan Bisnis :Dilengkapi Aplikasi SPSS &amp; Eviews</w:t>
      </w:r>
      <w:r>
        <w:rPr>
          <w:noProof/>
        </w:rPr>
        <w:t xml:space="preserve"> (Jakarta: PT Raja Grafindo Persada, 2016).</w:t>
      </w:r>
      <w:r>
        <w:fldChar w:fldCharType="end"/>
      </w:r>
      <w:r>
        <w:rPr>
          <w:lang w:val="en-US"/>
        </w:rPr>
        <w:t>h. 125</w:t>
      </w:r>
    </w:p>
  </w:footnote>
  <w:footnote w:id="69">
    <w:p w14:paraId="750664C3"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{"citationItems":[{"id":"ITEM-1","itemData":{"author":[{"dropping-particle":"","family":"Priyatno","given":"Duwi","non-dropping-particle":"","parse-names":false,"suffix":""}],"edition":"Edisi Pert","id":"ITEM-1","issued":{"date-parts":[["2018"]]},"publisher":"Penerbit ANDI (Anggota IKAPI)","publisher-place":"Yogyakarta","title":"SPSS Panduan Olah Data Bagi Mahasiswa &amp; Umum","type":"book"},"uris":["http://www.mendeley.com/documents/?uuid=01d88828-94ae-4f90-b1e4-c78603776822","http://www.mendeley.com/documents/?uuid=01fc6ded-97c3-48fa-a26c-3b6dde3cbbaf"]}],"mendeley":{"formattedCitation":"Duwi Priyatno, &lt;i&gt;SPSS Panduan Olah Data Bagi Mahasiswa &amp; Umum&lt;/i&gt;, Edisi Pert (Yogyakarta: Penerbit ANDI (Anggota IKAPI), 2018).","plainTextFormattedCitation":"Duwi Priyatno, SPSS Panduan Olah Data Bagi Mahasiswa &amp; Umum, Edisi Pert (Yogyakarta: Penerbit ANDI (Anggota IKAPI), 2018).","previouslyFormattedCitation":"Duwi Priyatno, &lt;i&gt;SPSS Panduan Olah Data Bagi Mahasiswa &amp; Umum&lt;/i&gt;, Edisi Pert (Yogyakarta: Penerbit ANDI (Anggota IKAPI), 2018)."},"properties":{"noteIndex":67},"schema":"https://github.com/citation-style-language/schema/raw/master/csl-citation.json"}</w:instrText>
      </w:r>
      <w:r>
        <w:fldChar w:fldCharType="separate"/>
      </w:r>
      <w:r>
        <w:rPr>
          <w:noProof/>
        </w:rPr>
        <w:t xml:space="preserve">Duwi Priyatno, </w:t>
      </w:r>
      <w:r>
        <w:rPr>
          <w:i/>
          <w:noProof/>
        </w:rPr>
        <w:t>SPSS Panduan Olah Data Bagi Mahasiswa &amp; Umum</w:t>
      </w:r>
      <w:r>
        <w:rPr>
          <w:noProof/>
        </w:rPr>
        <w:t>, Edisi Pert (Yogyakarta: Penerbit ANDI (Anggota IKAPI), 2018).</w:t>
      </w:r>
      <w:r>
        <w:fldChar w:fldCharType="end"/>
      </w:r>
      <w:r>
        <w:rPr>
          <w:lang w:val="en-US"/>
        </w:rPr>
        <w:t>h 144.</w:t>
      </w:r>
    </w:p>
  </w:footnote>
  <w:footnote w:id="70">
    <w:p w14:paraId="11547BBD"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Indartini","given":"Mintarti","non-dropping-particle":"","parse-names":false,"suffix":""},{"dropping-particle":"","family":"Mutmainah","given":"","non-dropping-particle":"","parse-names":false,"suffix":""}],"id":"ITEM-1","issued":{"date-parts":[["2019"]]},"publisher":"Penerbit Lakeisha","publisher-place":"Klaten","title":"Analisis Data Kuantitatif:Uji Instrumen, Uji Asumsi Klasik, Uji Korelasi dan Regresi Linear Berganda","type":"book"},"uris":["http://www.mendeley.com/documents/?uuid=91cf6c84-a934-46bc-b711-99190df4ee7c","http://www.mendeley.com/documents/?uuid=4d707386-933f-4d15-b2c9-3b8ee7ff4ab5"]}],"mendeley":{"formattedCitation":"Mintarti Indartini and Mutmainah, &lt;i&gt;Analisis Data Kuantitatif:Uji Instrumen, Uji Asumsi Klasik, Uji Korelasi Dan Regresi Linear Berganda&lt;/i&gt; (Klaten: Penerbit Lakeisha, 2019).","plainTextFormattedCitation":"Mintarti Indartini and Mutmainah, Analisis Data Kuantitatif:Uji Instrumen, Uji Asumsi Klasik, Uji Korelasi Dan Regresi Linear Berganda (Klaten: Penerbit Lakeisha, 2019).","previouslyFormattedCitation":"Mintarti Indartini and Mutmainah, &lt;i&gt;Analisis Data Kuantitatif:Uji Instrumen, Uji Asumsi Klasik, Uji Korelasi Dan Regresi Linear Berganda&lt;/i&gt; (Klaten: Penerbit Lakeisha, 2019)."},"properties":{"noteIndex":68},"schema":"https://github.com/citation-style-language/schema/raw/master/csl-citation.json"}</w:instrText>
      </w:r>
      <w:r>
        <w:fldChar w:fldCharType="separate"/>
      </w:r>
      <w:r>
        <w:rPr>
          <w:noProof/>
        </w:rPr>
        <w:t xml:space="preserve">Mintarti Indartini and Mutmainah, </w:t>
      </w:r>
      <w:r>
        <w:rPr>
          <w:i/>
          <w:noProof/>
        </w:rPr>
        <w:t>Analisis Data Kuantitatif:Uji Instrumen, Uji Asumsi Klasik, Uji Korelasi Dan Regresi Linear Berganda</w:t>
      </w:r>
      <w:r>
        <w:rPr>
          <w:noProof/>
        </w:rPr>
        <w:t xml:space="preserve"> (Klaten: Penerbit Lakeisha, 2019).</w:t>
      </w:r>
      <w:r>
        <w:fldChar w:fldCharType="end"/>
      </w:r>
      <w:r>
        <w:rPr>
          <w:lang w:val="en-US"/>
        </w:rPr>
        <w:t xml:space="preserve"> h.45.</w:t>
      </w:r>
    </w:p>
  </w:footnote>
  <w:footnote w:id="71">
    <w:p w14:paraId="711BAE8A"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{"citationItems":[{"id":"ITEM-1","itemData":{"author":[{"dropping-particle":"","family":"Sahir","given":"Syafrida Hafni","non-dropping-particle":"","parse-names":false,"suffix":""}],"id":"ITEM-1","issued":{"date-parts":[["2021"]]},"publisher":"KBM Indonesia","publisher-place":"Jogjakarta","title":"Metodologi Penelitian","type":"book"},"uris":["http://www.mendeley.com/documents/?uuid=d5fc53cb-6844-4d45-bc23-1407252d967b","http://www.mendeley.com/documents/?uuid=ddc47812-0586-4d10-bf8a-dbb73975ba23"]}],"mendeley":{"formattedCitation":"Syafrida Hafni Sahir, &lt;i&gt;Metodologi Penelitian&lt;/i&gt; (Jogjakarta: KBM Indonesia, 2021).","plainTextFormattedCitation":"Syafrida Hafni Sahir, Metodologi Penelitian (Jogjakarta: KBM Indonesia, 2021).","previouslyFormattedCitation":"Syafrida Hafni Sahir, &lt;i&gt;Metodologi Penelitian&lt;/i&gt; (Jogjakarta: KBM Indonesia, 2021)."},"properties":{"noteIndex":69},"schema":"https://github.com/citation-style-language/schema/raw/master/csl-citation.json"}</w:instrText>
      </w:r>
      <w:r>
        <w:fldChar w:fldCharType="separate"/>
      </w:r>
      <w:r>
        <w:rPr>
          <w:noProof/>
        </w:rPr>
        <w:t xml:space="preserve">Syafrida Hafni Sahir, </w:t>
      </w:r>
      <w:r>
        <w:rPr>
          <w:i/>
          <w:noProof/>
        </w:rPr>
        <w:t>Metodologi Penelitian</w:t>
      </w:r>
      <w:r>
        <w:rPr>
          <w:noProof/>
        </w:rPr>
        <w:t xml:space="preserve"> (Jogjakarta: KBM Indonesia, 2021).</w:t>
      </w:r>
      <w:r>
        <w:fldChar w:fldCharType="end"/>
      </w:r>
      <w:r>
        <w:rPr>
          <w:lang w:val="en-US"/>
        </w:rPr>
        <w:t>h. 53</w:t>
      </w:r>
    </w:p>
  </w:footnote>
  <w:footnote w:id="72">
    <w:p w14:paraId="4E03DCC4"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{"citationItems":[{"id":"ITEM-1","itemData":{"author":[{"dropping-particle":"","family":"Pratama","given":"Bangkit Ary","non-dropping-particle":"","parse-names":false,"suffix":""}],"id":"ITEM-1","issued":{"date-parts":[["2019"]]},"publisher":"K-Media","publisher-place":"Yogyakarta","title":"Analisis Statistik dan Implementasinya; Buku Ajar","type":"book"},"uris":["http://www.mendeley.com/documents/?uuid=2c6fafa5-37fe-469d-98ad-c2e960c41d84","http://www.mendeley.com/documents/?uuid=b7050817-fcce-4770-a098-30a2bb6ffb08"]}],"mendeley":{"formattedCitation":"Bangkit Ary Pratama, &lt;i&gt;Analisis Statistik Dan Implementasinya; Buku Ajar&lt;/i&gt; (Yogyakarta: K-Media, 2019).","plainTextFormattedCitation":"Bangkit Ary Pratama, Analisis Statistik Dan Implementasinya; Buku Ajar (Yogyakarta: K-Media, 2019).","previouslyFormattedCitation":"Bangkit Ary Pratama, &lt;i&gt;Analisis Statistik Dan Implementasinya; Buku Ajar&lt;/i&gt; (Yogyakarta: K-Media, 2019)."},"properties":{"noteIndex":71},"schema":"https://github.com/citation-style-language/schema/raw/master/csl-citation.json"}</w:instrText>
      </w:r>
      <w:r>
        <w:fldChar w:fldCharType="separate"/>
      </w:r>
      <w:bookmarkStart w:id="220" w:name="_Hlk194949036"/>
      <w:r>
        <w:rPr>
          <w:noProof/>
        </w:rPr>
        <w:t xml:space="preserve">Bangkit Ary Pratama, </w:t>
      </w:r>
      <w:r>
        <w:rPr>
          <w:i/>
          <w:noProof/>
        </w:rPr>
        <w:t>Analisis Statistik Dan Implementasinya</w:t>
      </w:r>
      <w:bookmarkEnd w:id="220"/>
      <w:r>
        <w:rPr>
          <w:i/>
          <w:noProof/>
        </w:rPr>
        <w:t>; Buku Ajar</w:t>
      </w:r>
      <w:r>
        <w:rPr>
          <w:noProof/>
        </w:rPr>
        <w:t xml:space="preserve"> (Yogyakarta: K-Media, 2019).</w:t>
      </w:r>
      <w:r>
        <w:fldChar w:fldCharType="end"/>
      </w:r>
      <w:r>
        <w:rPr>
          <w:lang w:val="en-US"/>
        </w:rPr>
        <w:t xml:space="preserve"> h. 30</w:t>
      </w:r>
    </w:p>
  </w:footnote>
  <w:footnote w:id="73">
    <w:p w14:paraId="05393621"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{"citationItems":[{"id":"ITEM-1","itemData":{"DOI":"10.36085/jakta.v1i2.1130","ISSN":"2723-1488","abstract":"Penelitian ini dilakukan untuk mengetahui pengaruh ROA, NPM, dan EPS terhadap harga saham pada perusahaan subsektor perkebunan periode tahun 2015 - 2017. Permasalahannya adalah terjadinya penurunan harga saham dan rasio perusahaan subsektor perkebunan disaat indeks harga saham gabungan menunjukkan kenaikan yang konsisten. Penelitian ini merupakan penelitian kuantitatif dengan tiga variabel bebas (X) dan satu variabel terikat (Y). Pengumpulan data menggunakan metode dokumentasi. Berdasarkan hasil analisis data menggunakan SPSS 25 maka dapat diambil kesimpulan bahwa : 1)Secara parsial Return On Asset (X1) berpengaruh tidak signifikan terhadap Harga Saham (Y). 2)Secara parsial Net Profit Margin (X2) berpengaruh tidak signifikan terhadap Harga Saham (Y). 3)Secara parsial Earning Per Share (X3) berpengaruh signifikan terhadap Harga Saham (Y). 4)Secara simultan Return On Asset (X1), Net Profit Margin (X2), Earning Per Share (X3) bengaruh positif dan signifikan terhadap Harga Saham (Y). Dapat disimpulkan bahwa secara parsial tidak  terdapat pengaruh yang signifikan antara Return On Asset (X1) dan Net Profit Margin (X2) terhadap Harga Saham (Y), secara parsial terdapat pengaruh signifikan antara Net Profit Margin (X2) terhadap Harga Saham (Y) dan secara simultan terdapat pengaruh positif dan signifikan antara Return On Asset (ROA) (X1), Net Profit Margin (NPM) (X2), Earning Per Share (EPS) (X3) terhadap Harga Saham (Y).Kata Kunci : Return On Asset (ROA), Net Profit Margin (NPM), Earning Per Share (EPS) dan Harga Saham","author":[{"dropping-particle":"","family":"SARI","given":"DIAN WULAN","non-dropping-particle":"","parse-names":false,"suffix":""},{"dropping-particle":"","family":"Suyadi","given":"Suyadi","non-dropping-particle":"","parse-names":false,"suffix":""},{"dropping-particle":"","family":"Triharyati","given":"Eri","non-dropping-particle":"","parse-names":false,"suffix":""},{"dropping-particle":"","family":"Fitria","given":"Fitria","non-dropping-particle":"","parse-names":false,"suffix":""},{"dropping-particle":"","family":"Irsal","given":"Erwandy","non-dropping-particle":"","parse-names":false,"suffix":""}],"container-title":"Jurnal Akuntansi, Keuangan Dan Teknologi Informasi Akuntansi","id":"ITEM-1","issue":"2","issued":{"date-parts":[["2020"]]},"title":"Pengaruh Roa, Npm, Dan Eps Terhadap Harga Saham Pada Perusahaan Subsektor Perkebunan Yang Terdaftar Di Bei","type":"article-journal","volume":"1"},"uris":["http://www.mendeley.com/documents/?uuid=5d240c85-b97c-4474-bb71-553ef842e64b","http://www.mendeley.com/documents/?uuid=ea2053e1-d0cf-4733-8177-cb469c8d6e8c"]}],"mendeley":{"formattedCitation":"DIAN WULAN SARI et al., “Pengaruh Roa, Npm, Dan Eps Terhadap Harga Saham Pada Perusahaan Subsektor Perkebunan Yang Terdaftar Di Bei,” &lt;i&gt;Jurnal Akuntansi, Keuangan Dan Teknologi Informasi Akuntansi&lt;/i&gt; 1, no. 2 (2020), https://doi.org/10.36085/jakta.v1i2.1130.","plainTextFormattedCitation":"DIAN WULAN SARI et al., “Pengaruh Roa, Npm, Dan Eps Terhadap Harga Saham Pada Perusahaan Subsektor Perkebunan Yang Terdaftar Di Bei,” Jurnal Akuntansi, Keuangan Dan Teknologi Informasi Akuntansi 1, no. 2 (2020), https://doi.org/10.36085/jakta.v1i2.1130.","previouslyFormattedCitation":"DIAN WULAN SARI et al., “Pengaruh Roa, Npm, Dan Eps Terhadap Harga Saham Pada Perusahaan Subsektor Perkebunan Yang Terdaftar Di Bei,” &lt;i&gt;Jurnal Akuntansi, Keuangan Dan Teknologi Informasi Akuntansi&lt;/i&gt; 1, no. 2 (2020), https://doi.org/10.36085/jakta.v1i2.1130."},"properties":{"noteIndex":13},"schema":"https://github.com/citation-style-language/schema/raw/master/csl-citation.json"}</w:instrText>
      </w:r>
      <w:r>
        <w:fldChar w:fldCharType="separate"/>
      </w:r>
      <w:r>
        <w:rPr>
          <w:noProof/>
        </w:rPr>
        <w:t xml:space="preserve">DIAN WULAN SARI et al., “Pengaruh Roa, Npm, Dan Eps Terhadap Harga Saham Pada Perusahaan Subsektor Perkebunan Yang Terdaftar Di Bei,” </w:t>
      </w:r>
      <w:r>
        <w:rPr>
          <w:i/>
          <w:noProof/>
        </w:rPr>
        <w:t>Jurnal Akuntansi, Keuangan Dan Teknologi Informasi Akuntansi</w:t>
      </w:r>
      <w:r>
        <w:rPr>
          <w:noProof/>
        </w:rPr>
        <w:t xml:space="preserve"> 1, no. 2 (2020), https://doi.org/10.36085/jakta.v1i2.1130.</w:t>
      </w:r>
      <w:r>
        <w:fldChar w:fldCharType="end"/>
      </w:r>
      <w:r>
        <w:rPr>
          <w:lang w:val="en-US"/>
        </w:rPr>
        <w:t xml:space="preserve"> h.187</w:t>
      </w:r>
    </w:p>
  </w:footnote>
  <w:footnote w:id="74">
    <w:p w14:paraId="7EDE4B2E"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{"citationItems":[{"id":"ITEM-1","itemData":{"author":[{"dropping-particle":"","family":"Darmawan","given":"","non-dropping-particle":"","parse-names":false,"suffix":""}],"id":"ITEM-1","issued":{"date-parts":[["2020"]]},"publisher":"UNY Press","publisher-place":"Yogyakarta","title":"Dasar-Dasar Memahami Rasio dan Laporan Keuangan","type":"book"},"uris":["http://www.mendeley.com/documents/?uuid=0a164934-0507-4c99-b651-217d63aa672d","http://www.mendeley.com/documents/?uuid=c94cb011-2859-40ac-a494-a99439058d60"]}],"mendeley":{"formattedCitation":"Darmawan, &lt;i&gt;Dasar-Dasar Memahami Rasio Dan Laporan Keuangan&lt;/i&gt; (Yogyakarta: UNY Press, 2020).","plainTextFormattedCitation":"Darmawan, Dasar-Dasar Memahami Rasio Dan Laporan Keuangan (Yogyakarta: UNY Press, 2020).","previouslyFormattedCitation":"Darmawan, &lt;i&gt;Dasar-Dasar Memahami Rasio Dan Laporan Keuangan&lt;/i&gt; (Yogyakarta: UNY Press, 2020)."},"properties":{"noteIndex":34},"schema":"https://github.com/citation-style-language/schema/raw/master/csl-citation.json"}</w:instrText>
      </w:r>
      <w:r>
        <w:fldChar w:fldCharType="separate"/>
      </w:r>
      <w:r>
        <w:t xml:space="preserve">Darmawan, </w:t>
      </w:r>
      <w:r>
        <w:rPr>
          <w:i/>
        </w:rPr>
        <w:t>Dasar-Dasar Memahami Rasio Dan Laporan Keuangan</w:t>
      </w:r>
      <w:r>
        <w:t xml:space="preserve"> (Yogyakarta: UNY Press, 2020).</w:t>
      </w:r>
      <w:r>
        <w:rPr>
          <w:lang w:val="en-US"/>
        </w:rPr>
        <w:fldChar w:fldCharType="end"/>
      </w:r>
      <w:r>
        <w:rPr>
          <w:lang w:val="en-US"/>
        </w:rPr>
        <w:t>h. 105</w:t>
      </w:r>
    </w:p>
  </w:footnote>
  <w:footnote w:id="75">
    <w:p w14:paraId="30F71095" w14:textId="77777777" w:rsidR="00DA4784" w:rsidRDefault="00000000">
      <w:pPr>
        <w:pStyle w:val="FootnoteText"/>
        <w:ind w:firstLine="720"/>
        <w:rPr>
          <w:lang w:val="en-US"/>
        </w:rPr>
      </w:pPr>
      <w:r>
        <w:rPr>
          <w:rStyle w:val="FootnoteReference"/>
        </w:rPr>
        <w:footnoteRef/>
      </w:r>
      <w:r>
        <w:t xml:space="preserve"> </w:t>
      </w:r>
      <w:r>
        <w:rPr>
          <w:lang w:val="en-US"/>
        </w:rPr>
        <w:t xml:space="preserve">Natasha Salamona Dewi, dan Endro Suwarno Agus, “Pengaruh ROA, ROE, EPS, dan DER Terhadap Harga Saham Perusahaan (Studi Empiris pada Pada Perusahaan LQ45 yang Terdaftar di Bursa Efek Indonesia Tahun 2016-2020). </w:t>
      </w:r>
      <w:r>
        <w:rPr>
          <w:i/>
          <w:iCs/>
          <w:lang w:val="en-US"/>
        </w:rPr>
        <w:t xml:space="preserve">Seminar Nasional Pariwisata dan Kewirausahaan, Vol. 1,(2022), </w:t>
      </w:r>
      <w:r>
        <w:rPr>
          <w:lang w:val="en-US"/>
        </w:rPr>
        <w:t>h. 472.</w:t>
      </w:r>
    </w:p>
  </w:footnote>
  <w:footnote w:id="76">
    <w:p w14:paraId="1143FB20"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{"citationItems":[{"id":"ITEM-1","itemData":{"DOI":"10.47491/landjournal.v5i2.3545","ISSN":"2715-9590","abstract":"Penelitian ini bertujuan untuk mengetahui pengaruh ROE,NPM, dan DER terhadap harga saham pada perusahaan sektor textile dan garmen yang terdaftar di Bursa Efek Indonesia pada tahun 2016-2020. Penelitian ini merupakan jenis data kuantitatif dengan sumber data sekunder yang diperoleh jumlah sampelnya sebanyak 35 sampel. Teknik pengambilannya menggunakan purposive sampling. Teknik analisis yang digunakan yaitu uji asumsi klasik, analisis regresi linier berganda, dan uji hipotesis yang terdiri dari uji koefisien determinasi (R2), UJI F, dan uji T. berdasarkan hasil analisis dapat disimpulkan bahwa variabel independen ROE,NPM,dan DER berpengaruh secara simultan terhadap harga saham, Sedangkan secara parsial ROE berpengaruh negatif dan signifikan terhadap harga saham, NPM tidak berpengaruh dan tidak signifikan terhadap harga saham, DER tidak berpengaruh dan tidak signifikan terhadap harga saham pada perusahaan sektor textile dan garmen yang terdaftar di Bursa Efek Indonesia pada tahun 2016-2020.","author":[{"dropping-particle":"","family":"Yulistina","given":"Yulistina","non-dropping-particle":"","parse-names":false,"suffix":""},{"dropping-particle":"","family":"Kuniasih","given":"Evi","non-dropping-particle":"","parse-names":false,"suffix":""},{"dropping-particle":"","family":"Silvia","given":"Dewi","non-dropping-particle":"","parse-names":false,"suffix":""},{"dropping-particle":"","family":"Salma","given":"Nur","non-dropping-particle":"","parse-names":false,"suffix":""}],"container-title":"Land Journal","id":"ITEM-1","issue":"2","issued":{"date-parts":[["2024"]]},"page":"223-232","title":"Analisis Pengaruh Roe, Npm Dan Der Terhadap Harga Saham","type":"article-journal","volume":"5"},"uris":["http://www.mendeley.com/documents/?uuid=5b5fcc51-a252-4d14-ba84-235e0012314e","http://www.mendeley.com/documents/?uuid=df7a057b-92bf-4683-9807-713240c68009"]}],"mendeley":{"formattedCitation":"Yulistina Yulistina et al., “Analisis Pengaruh Roe, Npm Dan Der Terhadap Harga Saham,” &lt;i&gt;Land Journal&lt;/i&gt; 5, no. 2 (2024): 223–32, https://doi.org/10.47491/landjournal.v5i2.3545.","plainTextFormattedCitation":"Yulistina Yulistina et al., “Analisis Pengaruh Roe, Npm Dan Der Terhadap Harga Saham,” Land Journal 5, no. 2 (2024): 223–32, https://doi.org/10.47491/landjournal.v5i2.3545.","previouslyFormattedCitation":"Yulistina Yulistina et al., “Analisis Pengaruh Roe, Npm Dan Der Terhadap Harga Saham,” &lt;i&gt;Land Journal&lt;/i&gt; 5, no. 2 (2024): 223–32, https://doi.org/10.47491/landjournal.v5i2.3545."},"properties":{"noteIndex":11},"schema":"https://github.com/citation-style-language/schema/raw/master/csl-citation.json"}</w:instrText>
      </w:r>
      <w:r>
        <w:fldChar w:fldCharType="separate"/>
      </w:r>
      <w:r>
        <w:rPr>
          <w:noProof/>
        </w:rPr>
        <w:t xml:space="preserve">Yulistina Yulistina et al., “Analisis Pengaruh Roe, Npm Dan Der Terhadap Harga Saham,” </w:t>
      </w:r>
      <w:r>
        <w:rPr>
          <w:i/>
          <w:noProof/>
        </w:rPr>
        <w:t>Land Journal</w:t>
      </w:r>
      <w:r>
        <w:rPr>
          <w:noProof/>
        </w:rPr>
        <w:t xml:space="preserve"> 5, no. 2 (2024): 223–32, https://doi.org/10.47491/landjournal.v5i2.3545.</w:t>
      </w:r>
      <w:r>
        <w:fldChar w:fldCharType="end"/>
      </w:r>
    </w:p>
  </w:footnote>
  <w:footnote w:id="77">
    <w:p w14:paraId="7805A9AD"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{"citationItems":[{"id":"ITEM-1","itemData":{"author":[{"dropping-particle":"","family":"Siswanto","given":"Ely","non-dropping-particle":"","parse-names":false,"suffix":""}],"edition":"Cetakan Pe","id":"ITEM-1","issued":{"date-parts":[["2021"]]},"publisher":"Universitas Negeri Malang","publisher-place":"Malang","title":"Buku Ajar Manajemen Keuangan Dasar","type":"book"},"uris":["http://www.mendeley.com/documents/?uuid=221a0fb1-4097-4704-95fc-172324e87296","http://www.mendeley.com/documents/?uuid=182397cc-d3d3-4216-87e3-d484b35be430"]}],"mendeley":{"formattedCitation":"Ely Siswanto, &lt;i&gt;Buku Ajar Manajemen Keuangan Dasar&lt;/i&gt;, Cetakan Pe (Malang: Universitas Negeri Malang, 2021).","manualFormatting":"Ely Siswanto, Buku Ajar Manajemen Keuangan Dasar, Cetakan Pertama (Malang: Universitas Negeri Malang, 2021).","plainTextFormattedCitation":"Ely Siswanto, Buku Ajar Manajemen Keuangan Dasar, Cetakan Pe (Malang: Universitas Negeri Malang, 2021).","previouslyFormattedCitation":"Ely Siswanto, &lt;i&gt;Buku Ajar Manajemen Keuangan Dasar&lt;/i&gt;, Cetakan Pe (Malang: Universitas Negeri Malang, 2021)."},"properties":{"noteIndex":37},"schema":"https://github.com/citation-style-language/schema/raw/master/csl-citation.json"}</w:instrText>
      </w:r>
      <w:r>
        <w:fldChar w:fldCharType="separate"/>
      </w:r>
      <w:r>
        <w:t xml:space="preserve">Ely Siswanto, </w:t>
      </w:r>
      <w:r>
        <w:rPr>
          <w:i/>
        </w:rPr>
        <w:t>Buku Ajar Manajemen Keuangan Dasar</w:t>
      </w:r>
      <w:r>
        <w:t>, Cetakan Pe</w:t>
      </w:r>
      <w:r>
        <w:rPr>
          <w:lang w:val="en-US"/>
        </w:rPr>
        <w:t>rtama</w:t>
      </w:r>
      <w:r>
        <w:t xml:space="preserve"> (Malang: Universitas Negeri Malang, 2021).</w:t>
      </w:r>
      <w:r>
        <w:fldChar w:fldCharType="end"/>
      </w:r>
      <w:r>
        <w:rPr>
          <w:lang w:val="en-US"/>
        </w:rPr>
        <w:t xml:space="preserve"> h.29</w:t>
      </w:r>
    </w:p>
  </w:footnote>
  <w:footnote w:id="78">
    <w:p w14:paraId="0C4B54C0" w14:textId="77777777" w:rsidR="00DA4784" w:rsidRDefault="00000000">
      <w:pPr>
        <w:pStyle w:val="FootnoteText"/>
        <w:ind w:firstLine="720"/>
        <w:rPr>
          <w:lang w:val="en-US"/>
        </w:rPr>
      </w:pPr>
      <w:r>
        <w:rPr>
          <w:rStyle w:val="FootnoteReference"/>
        </w:rPr>
        <w:footnoteRef/>
      </w:r>
      <w:r>
        <w:t xml:space="preserve"> </w:t>
      </w:r>
      <w:r>
        <w:rPr>
          <w:lang w:val="en-US"/>
        </w:rPr>
        <w:t xml:space="preserve">Natasha Salamona Dewi, dan Endro Suwarno Agus, “Pengaruh ROA, ROE, EPS, dan DER Terhadap Harga Saham Perusahaan (Studi Empiris pada Pada Perusahaan LQ45 yang Terdaftar di Bursa Efek Indonesia Tahun 2016-2020). </w:t>
      </w:r>
      <w:r>
        <w:rPr>
          <w:i/>
          <w:iCs/>
          <w:lang w:val="en-US"/>
        </w:rPr>
        <w:t xml:space="preserve">Seminar Nasional Pariwisata dan Kewirausahaan, Vol. 1,(2022), </w:t>
      </w:r>
      <w:r>
        <w:rPr>
          <w:lang w:val="en-US"/>
        </w:rPr>
        <w:t>h. 472.</w:t>
      </w:r>
    </w:p>
  </w:footnote>
  <w:footnote w:id="79">
    <w:p w14:paraId="40FF09D0"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Misrofingah","given":"","non-dropping-particle":"","parse-names":false,"suffix":""}],"editor":[{"dropping-particle":"","family":"Ginting","given":"Nurlelasari","non-dropping-particle":"","parse-names":false,"suffix":""}],"id":"ITEM-1","issued":{"date-parts":[["2021"]]},"publisher":"Eurika Media Aksara","publisher-place":"Purbalingga","title":"Analisis Laporan Keuangan","type":"book"},"uris":["http://www.mendeley.com/documents/?uuid=f56271c0-75a6-4ded-b7fc-b1392cd9db1a","http://www.mendeley.com/documents/?uuid=61d46085-2346-422c-b720-c922ba2d4d28"]}],"mendeley":{"formattedCitation":"Misrofingah, &lt;i&gt;Analisis Laporan Keuangan&lt;/i&gt;, ed. Nurlelasari Ginting (Purbalingga: Eurika Media Aksara, 2021).","plainTextFormattedCitation":"Misrofingah, Analisis Laporan Keuangan, ed. Nurlelasari Ginting (Purbalingga: Eurika Media Aksara, 2021).","previouslyFormattedCitation":"Misrofingah, &lt;i&gt;Analisis Laporan Keuangan&lt;/i&gt;, ed. Nurlelasari Ginting (Purbalingga: Eurika Media Aksara, 2021)."},"properties":{"noteIndex":40},"schema":"https://github.com/citation-style-language/schema/raw/master/csl-citation.json"}</w:instrText>
      </w:r>
      <w:r>
        <w:fldChar w:fldCharType="separate"/>
      </w:r>
      <w:r>
        <w:t xml:space="preserve">Misrofingah, </w:t>
      </w:r>
      <w:r>
        <w:rPr>
          <w:i/>
        </w:rPr>
        <w:t>Analisis Laporan Keuangan</w:t>
      </w:r>
      <w:r>
        <w:t>, ed. Nurlelasari Ginting (Purbalingga: Eurika Media Aksara, 2021).</w:t>
      </w:r>
      <w:r>
        <w:fldChar w:fldCharType="end"/>
      </w:r>
      <w:r>
        <w:rPr>
          <w:lang w:val="en-US"/>
        </w:rPr>
        <w:t xml:space="preserve"> h.179</w:t>
      </w:r>
    </w:p>
  </w:footnote>
  <w:footnote w:id="80">
    <w:p w14:paraId="13285605" w14:textId="77777777" w:rsidR="00DA4784" w:rsidRDefault="00000000">
      <w:pPr>
        <w:pStyle w:val="FootnoteText"/>
        <w:ind w:firstLine="720"/>
        <w:rPr>
          <w:lang w:val="en-US"/>
        </w:rPr>
      </w:pPr>
      <w:r>
        <w:rPr>
          <w:rStyle w:val="FootnoteReference"/>
        </w:rPr>
        <w:footnoteRef/>
      </w:r>
      <w:r>
        <w:t xml:space="preserve"> </w:t>
      </w:r>
      <w:r>
        <w:rPr>
          <w:lang w:val="en-US"/>
        </w:rPr>
        <w:t xml:space="preserve">Rosdian Widiawati Watung, dan Ventje Ilat, “Pengaruh </w:t>
      </w:r>
      <w:r>
        <w:rPr>
          <w:i/>
          <w:iCs/>
          <w:lang w:val="en-US"/>
        </w:rPr>
        <w:t xml:space="preserve">Return On Asset </w:t>
      </w:r>
      <w:r>
        <w:rPr>
          <w:lang w:val="en-US"/>
        </w:rPr>
        <w:t>(ROA)</w:t>
      </w:r>
      <w:r>
        <w:rPr>
          <w:i/>
          <w:iCs/>
          <w:lang w:val="en-US"/>
        </w:rPr>
        <w:t xml:space="preserve">, Net Profit Margin </w:t>
      </w:r>
      <w:r>
        <w:rPr>
          <w:lang w:val="en-US"/>
        </w:rPr>
        <w:t xml:space="preserve">(NPM), dan </w:t>
      </w:r>
      <w:r>
        <w:rPr>
          <w:i/>
          <w:iCs/>
          <w:lang w:val="en-US"/>
        </w:rPr>
        <w:t xml:space="preserve">Earning Per Share </w:t>
      </w:r>
      <w:r>
        <w:rPr>
          <w:lang w:val="en-US"/>
        </w:rPr>
        <w:t xml:space="preserve">(EPS), Terhadap Harga Saham Pada Perusahaan Perbankan Di Bursa Efek Indonesia Periode 2011-2015.” </w:t>
      </w:r>
      <w:r>
        <w:rPr>
          <w:i/>
          <w:iCs/>
          <w:lang w:val="en-US"/>
        </w:rPr>
        <w:t xml:space="preserve">Jurnal EMBA, Vol. 4, No. 2 (2016). </w:t>
      </w:r>
      <w:r>
        <w:rPr>
          <w:lang w:val="en-US"/>
        </w:rPr>
        <w:t>h. 518</w:t>
      </w:r>
    </w:p>
  </w:footnote>
  <w:footnote w:id="81">
    <w:p w14:paraId="0D78AF0C"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{"citationItems":[{"id":"ITEM-1","itemData":{"DOI":"10.36085/jakta.v1i2.1130","ISSN":"2723-1488","abstract":"Penelitian ini dilakukan untuk mengetahui pengaruh ROA, NPM, dan EPS terhadap harga saham pada perusahaan subsektor perkebunan periode tahun 2015 - 2017. Permasalahannya adalah terjadinya penurunan harga saham dan rasio perusahaan subsektor perkebunan disaat indeks harga saham gabungan menunjukkan kenaikan yang konsisten. Penelitian ini merupakan penelitian kuantitatif dengan tiga variabel bebas (X) dan satu variabel terikat (Y). Pengumpulan data menggunakan metode dokumentasi. Berdasarkan hasil analisis data menggunakan SPSS 25 maka dapat diambil kesimpulan bahwa : 1)Secara parsial Return On Asset (X1) berpengaruh tidak signifikan terhadap Harga Saham (Y). 2)Secara parsial Net Profit Margin (X2) berpengaruh tidak signifikan terhadap Harga Saham (Y). 3)Secara parsial Earning Per Share (X3) berpengaruh signifikan terhadap Harga Saham (Y). 4)Secara simultan Return On Asset (X1), Net Profit Margin (X2), Earning Per Share (X3) bengaruh positif dan signifikan terhadap Harga Saham (Y). Dapat disimpulkan bahwa secara parsial tidak  terdapat pengaruh yang signifikan antara Return On Asset (X1) dan Net Profit Margin (X2) terhadap Harga Saham (Y), secara parsial terdapat pengaruh signifikan antara Net Profit Margin (X2) terhadap Harga Saham (Y) dan secara simultan terdapat pengaruh positif dan signifikan antara Return On Asset (ROA) (X1), Net Profit Margin (NPM) (X2), Earning Per Share (EPS) (X3) terhadap Harga Saham (Y).Kata Kunci : Return On Asset (ROA), Net Profit Margin (NPM), Earning Per Share (EPS) dan Harga Saham","author":[{"dropping-particle":"","family":"SARI","given":"DIAN WULAN","non-dropping-particle":"","parse-names":false,"suffix":""},{"dropping-particle":"","family":"Suyadi","given":"Suyadi","non-dropping-particle":"","parse-names":false,"suffix":""},{"dropping-particle":"","family":"Triharyati","given":"Eri","non-dropping-particle":"","parse-names":false,"suffix":""},{"dropping-particle":"","family":"Fitria","given":"Fitria","non-dropping-particle":"","parse-names":false,"suffix":""},{"dropping-particle":"","family":"Irsal","given":"Erwandy","non-dropping-particle":"","parse-names":false,"suffix":""}],"container-title":"Jurnal Akuntansi, Keuangan Dan Teknologi Informasi Akuntansi","id":"ITEM-1","issue":"2","issued":{"date-parts":[["2020"]]},"title":"Pengaruh Roa, Npm, Dan Eps Terhadap Harga Saham Pada Perusahaan Subsektor Perkebunan Yang Terdaftar Di Bei","type":"article-journal","volume":"1"},"uris":["http://www.mendeley.com/documents/?uuid=5d240c85-b97c-4474-bb71-553ef842e64b","http://www.mendeley.com/documents/?uuid=ea2053e1-d0cf-4733-8177-cb469c8d6e8c"]}],"mendeley":{"formattedCitation":"DIAN WULAN SARI et al., “Pengaruh Roa, Npm, Dan Eps Terhadap Harga Saham Pada Perusahaan Subsektor Perkebunan Yang Terdaftar Di Bei,” &lt;i&gt;Jurnal Akuntansi, Keuangan Dan Teknologi Informasi Akuntansi&lt;/i&gt; 1, no. 2 (2020), https://doi.org/10.36085/jakta.v1i2.1130.","plainTextFormattedCitation":"DIAN WULAN SARI et al., “Pengaruh Roa, Npm, Dan Eps Terhadap Harga Saham Pada Perusahaan Subsektor Perkebunan Yang Terdaftar Di Bei,” Jurnal Akuntansi, Keuangan Dan Teknologi Informasi Akuntansi 1, no. 2 (2020), https://doi.org/10.36085/jakta.v1i2.1130.","previouslyFormattedCitation":"DIAN WULAN SARI et al., “Pengaruh Roa, Npm, Dan Eps Terhadap Harga Saham Pada Perusahaan Subsektor Perkebunan Yang Terdaftar Di Bei,” &lt;i&gt;Jurnal Akuntansi, Keuangan Dan Teknologi Informasi Akuntansi&lt;/i&gt; 1, no. 2 (2020), https://doi.org/10.36085/jakta.v1i2.1130."},"properties":{"noteIndex":13},"schema":"https://github.com/citation-style-language/schema/raw/master/csl-citation.json"}</w:instrText>
      </w:r>
      <w:r>
        <w:fldChar w:fldCharType="separate"/>
      </w:r>
      <w:r>
        <w:rPr>
          <w:noProof/>
        </w:rPr>
        <w:t xml:space="preserve">DIAN WULAN SARI et al., “Pengaruh Roa, Npm, Dan Eps Terhadap Harga Saham Pada Perusahaan Subsektor Perkebunan Yang Terdaftar Di Bei,” </w:t>
      </w:r>
      <w:r>
        <w:rPr>
          <w:i/>
          <w:noProof/>
        </w:rPr>
        <w:t>Jurnal Akuntansi, Keuangan Dan Teknologi Informasi Akuntansi</w:t>
      </w:r>
      <w:r>
        <w:rPr>
          <w:noProof/>
        </w:rPr>
        <w:t xml:space="preserve"> 1, no. 2 (2020), https://doi.org/10.36085/jakta.v1i2.1130.</w:t>
      </w:r>
      <w:r>
        <w:fldChar w:fldCharType="end"/>
      </w:r>
      <w:r>
        <w:rPr>
          <w:lang w:val="en-US"/>
        </w:rPr>
        <w:t xml:space="preserve"> h.187</w:t>
      </w:r>
    </w:p>
  </w:footnote>
  <w:footnote w:id="82">
    <w:p w14:paraId="69E01FCC" w14:textId="77777777" w:rsidR="00DA4784" w:rsidRDefault="00000000">
      <w:pPr>
        <w:pStyle w:val="FootnoteText"/>
        <w:ind w:firstLine="720"/>
        <w:rPr>
          <w:lang w:val="en-US"/>
        </w:rPr>
      </w:pPr>
      <w:r>
        <w:rPr>
          <w:rStyle w:val="FootnoteReference"/>
        </w:rPr>
        <w:footnoteRef/>
      </w:r>
      <w:r>
        <w:t xml:space="preserve"> </w:t>
      </w:r>
      <w:r>
        <w:fldChar w:fldCharType="begin"/>
      </w:r>
      <w:r>
        <w:instrText>ADDIN CSL_CITATION {"citationItems":[{"id":"ITEM-1","itemData":{"author":[{"dropping-particle":"","family":"Darmadji","given":"Tjiptono Fakhruddin","non-dropping-particle":"","parse-names":false,"suffix":""}],"id":"ITEM-1","issued":{"date-parts":[["2016"]]},"publisher":"Salemba Empat","title":"Pasar Modal di Indonesia: pendekatan Tanya Jawab","type":"book"},"uris":["http://www.mendeley.com/documents/?uuid=e639a4bc-e671-444f-8eaf-61f4dc5e846e"]}],"mendeley":{"formattedCitation":"Tjiptono Fakhruddin Darmadji, &lt;i&gt;Pasar Modal Di Indonesia: Pendekatan Tanya Jawab&lt;/i&gt; (Salemba Empat, 2016).","plainTextFormattedCitation":"Tjiptono Fakhruddin Darmadji, Pasar Modal Di Indonesia: Pendekatan Tanya Jawab (Salemba Empat, 2016).","previouslyFormattedCitation":"Tjiptono Fakhruddin Darmadji, &lt;i&gt;Pasar Modal Di Indonesia: Pendekatan Tanya Jawab&lt;/i&gt; (Salemba Empat, 2016)."},"properties":{"noteIndex":41},"schema":"https://github.com/citation-style-language/schema/raw/master/csl-citation.json"}</w:instrText>
      </w:r>
      <w:r>
        <w:fldChar w:fldCharType="separate"/>
      </w:r>
      <w:r>
        <w:t xml:space="preserve">Tjiptono Fakhruddin Darmadji, </w:t>
      </w:r>
      <w:r>
        <w:rPr>
          <w:i/>
        </w:rPr>
        <w:t>Pasar Modal Di Indonesia: Pendekatan Tanya Jawab</w:t>
      </w:r>
      <w:r>
        <w:t xml:space="preserve"> (Salemba Empat, 2016).</w:t>
      </w:r>
      <w:r>
        <w:rPr>
          <w:lang w:val="en-US"/>
        </w:rPr>
        <w:fldChar w:fldCharType="end"/>
      </w:r>
      <w:r>
        <w:t xml:space="preserve"> h.198.</w:t>
      </w:r>
    </w:p>
  </w:footnote>
  <w:footnote w:id="83">
    <w:p w14:paraId="5630B70A" w14:textId="77777777" w:rsidR="00DA4784" w:rsidRDefault="00000000">
      <w:pPr>
        <w:pStyle w:val="FootnoteText"/>
        <w:ind w:firstLine="720"/>
        <w:rPr>
          <w:lang w:val="en-US"/>
        </w:rPr>
      </w:pPr>
      <w:r>
        <w:rPr>
          <w:rStyle w:val="FootnoteReference"/>
        </w:rPr>
        <w:footnoteRef/>
      </w:r>
      <w:r>
        <w:t xml:space="preserve"> </w:t>
      </w:r>
      <w:r>
        <w:rPr>
          <w:lang w:val="en-US"/>
        </w:rPr>
        <w:t xml:space="preserve">Natasha Salamona Dewi, dan Endro Suwarno Agus, “Pengaruh ROA, ROE, EPS, dan DER Terhadap Harga Saham Perusahaan (Studi Empiris pada Pada Perusahaan LQ45 yang Terdaftar di Bursa Efek Indonesia Tahun 2016-2020). </w:t>
      </w:r>
      <w:r>
        <w:rPr>
          <w:i/>
          <w:iCs/>
          <w:lang w:val="en-US"/>
        </w:rPr>
        <w:t xml:space="preserve">Seminar Nasional Pariwisata dan Kewirausahaan, Vol. 1,(2022), </w:t>
      </w:r>
      <w:r>
        <w:rPr>
          <w:lang w:val="en-US"/>
        </w:rPr>
        <w:t>h. 472.</w:t>
      </w:r>
    </w:p>
  </w:footnote>
  <w:footnote w:id="84">
    <w:p w14:paraId="25EAE3FC" w14:textId="77777777" w:rsidR="00DA4784" w:rsidRDefault="00000000">
      <w:pPr>
        <w:pStyle w:val="FootnoteText"/>
        <w:ind w:firstLine="720"/>
        <w:rPr>
          <w:lang w:val="en-US"/>
        </w:rPr>
      </w:pPr>
      <w:r>
        <w:rPr>
          <w:rStyle w:val="FootnoteReference"/>
        </w:rPr>
        <w:footnoteRef/>
      </w:r>
      <w:r>
        <w:t xml:space="preserve"> </w:t>
      </w:r>
      <w:r>
        <w:rPr>
          <w:lang w:val="en-US"/>
        </w:rPr>
        <w:t xml:space="preserve">Pande Widya Rahmadewi, Nyoman Abundanti, “Pengaruh EPS, PER, CR dan ROE Terhadap Harga Saham Di Bursa Efek Indonesia”, </w:t>
      </w:r>
      <w:r>
        <w:rPr>
          <w:i/>
          <w:iCs/>
          <w:lang w:val="en-US"/>
        </w:rPr>
        <w:t xml:space="preserve">Jurnal Manajemen Unud, Vol. 7, No. 4(2018). </w:t>
      </w:r>
      <w:r>
        <w:rPr>
          <w:lang w:val="en-US"/>
        </w:rPr>
        <w:t>h.2106</w:t>
      </w:r>
    </w:p>
    <w:p w14:paraId="3F38FCDC" w14:textId="77777777" w:rsidR="00DA4784" w:rsidRDefault="00000000">
      <w:pPr>
        <w:pStyle w:val="FootnoteText"/>
        <w:ind w:firstLine="720"/>
        <w:rPr>
          <w:lang w:val="en-US"/>
        </w:rPr>
      </w:pPr>
      <w:r>
        <w:rPr>
          <w:rStyle w:val="FootnoteReference"/>
        </w:rPr>
        <w:footnoteRef/>
      </w:r>
      <w:r>
        <w:rPr>
          <w:lang w:val="en-US"/>
        </w:rPr>
        <w:t xml:space="preserve"> Martina Rut Utami, Arif  Darmawan, “Pengaruh DER, ROA, ROE, EPS dan MVA Terhadap Harga Saham Pada Indeks Saham Syariah Indonesia.” </w:t>
      </w:r>
      <w:r>
        <w:rPr>
          <w:i/>
          <w:iCs/>
          <w:lang w:val="en-US"/>
        </w:rPr>
        <w:t xml:space="preserve">Journal Of Applied Managerial Accounting, Vol. 2, No. 2 (2018) </w:t>
      </w:r>
      <w:r>
        <w:rPr>
          <w:lang w:val="en-US"/>
        </w:rPr>
        <w:t>h. 208.</w:t>
      </w:r>
    </w:p>
  </w:footnote>
  <w:footnote w:id="85">
    <w:p w14:paraId="08495440" w14:textId="77777777" w:rsidR="00DA4784" w:rsidRDefault="00000000">
      <w:pPr>
        <w:pStyle w:val="FootnoteText"/>
        <w:ind w:firstLine="720"/>
        <w:rPr>
          <w:lang w:val="en-US"/>
        </w:rPr>
      </w:pPr>
      <w:r>
        <w:rPr>
          <w:rStyle w:val="FootnoteReference"/>
        </w:rPr>
        <w:footnoteRef/>
      </w:r>
      <w:r>
        <w:rPr>
          <w:lang w:val="en-US"/>
        </w:rPr>
        <w:t xml:space="preserve"> </w:t>
      </w:r>
      <w:r>
        <w:fldChar w:fldCharType="begin"/>
      </w:r>
      <w:r>
        <w:instrText>ADDIN CSL_CITATION {"citationItems":[{"id":"ITEM-1","itemData":{"author":[{"dropping-particle":"","family":"Kementrian Agama Republik Indonesia","given":"","non-dropping-particle":"","parse-names":false,"suffix":""}],"id":"ITEM-1","issued":{"date-parts":[["2008"]]},"publisher":"Mekar Surabaya","publisher-place":"Surabaya","title":"Al-Qur`an dan Terjemahannya","type":"book"},"uris":["http://www.mendeley.com/documents/?uuid=5af03a64-cd48-417b-9bd5-c3a644e7cdf1","http://www.mendeley.com/documents/?uuid=5fc1987a-3016-4290-b582-402cc326f573"]}],"mendeley":{"formattedCitation":"Kementrian Agama Republik Indonesia.","plainTextFormattedCitation":"Kementrian Agama Republik Indonesia.","previouslyFormattedCitation":"Kementrian Agama Republik Indonesia."},"properties":{"noteIndex":48},"schema":"https://github.com/citation-style-language/schema/raw/master/csl-citation.json"}</w:instrText>
      </w:r>
      <w:r>
        <w:fldChar w:fldCharType="separate"/>
      </w:r>
      <w:r>
        <w:t>Kementrian Agama Republik Indonesi</w:t>
      </w:r>
      <w:r>
        <w:rPr>
          <w:lang w:val="en-US"/>
        </w:rPr>
        <w:t xml:space="preserve">a, </w:t>
      </w:r>
      <w:r>
        <w:rPr>
          <w:i/>
          <w:lang w:val="en-US"/>
        </w:rPr>
        <w:t xml:space="preserve">Al-Quran Dan Terjemahannya </w:t>
      </w:r>
      <w:r>
        <w:rPr>
          <w:lang w:val="en-US"/>
        </w:rPr>
        <w:t>(Surabaya: Mekar Surabaya, 2008)</w:t>
      </w:r>
      <w:r>
        <w:t>.</w:t>
      </w:r>
      <w:r>
        <w:rPr>
          <w:lang w:val="en-US"/>
        </w:rPr>
        <w:fldChar w:fldCharType="end"/>
      </w:r>
      <w:r>
        <w:rPr>
          <w:lang w:val="en-US"/>
        </w:rPr>
        <w:t xml:space="preserve"> Juz 7</w:t>
      </w:r>
    </w:p>
    <w:p w14:paraId="0031C3F1" w14:textId="77777777" w:rsidR="00DA4784" w:rsidRDefault="00DA4784">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436D" w14:textId="77777777" w:rsidR="00DA4784" w:rsidRDefault="00000000">
    <w:pPr>
      <w:pStyle w:val="Header"/>
      <w:jc w:val="right"/>
    </w:pPr>
    <w:r>
      <w:fldChar w:fldCharType="begin"/>
    </w:r>
    <w:r>
      <w:instrText xml:space="preserve"> PAGE   \* MERGEFORMAT </w:instrText>
    </w:r>
    <w:r>
      <w:fldChar w:fldCharType="separate"/>
    </w:r>
    <w:r>
      <w:rPr>
        <w:noProof/>
      </w:rPr>
      <w:t>1</w:t>
    </w:r>
    <w:r>
      <w:rPr>
        <w:noProof/>
      </w:rPr>
      <w:t>2</w:t>
    </w:r>
    <w:r>
      <w:rPr>
        <w:noProof/>
      </w:rPr>
      <w:fldChar w:fldCharType="end"/>
    </w:r>
  </w:p>
  <w:p w14:paraId="42D7A17C" w14:textId="77777777" w:rsidR="00DA4784" w:rsidRDefault="00DA4784">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D7DC9" w14:textId="77777777" w:rsidR="00DA4784" w:rsidRDefault="00000000">
    <w:pPr>
      <w:pStyle w:val="Header"/>
      <w:jc w:val="right"/>
    </w:pPr>
    <w:r>
      <w:fldChar w:fldCharType="begin"/>
    </w:r>
    <w:r>
      <w:instrText xml:space="preserve"> PAGE   \* MERGEFORMAT </w:instrText>
    </w:r>
    <w:r>
      <w:fldChar w:fldCharType="separate"/>
    </w:r>
    <w:r>
      <w:rPr>
        <w:noProof/>
      </w:rPr>
      <w:t>XII</w:t>
    </w:r>
    <w:r>
      <w:rPr>
        <w:noProof/>
      </w:rPr>
      <w:t>I</w:t>
    </w:r>
    <w:r>
      <w:rPr>
        <w:noProof/>
      </w:rPr>
      <w:fldChar w:fldCharType="end"/>
    </w:r>
  </w:p>
  <w:p w14:paraId="03EF526D" w14:textId="77777777" w:rsidR="00DA4784" w:rsidRDefault="00DA47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9922" w14:textId="77777777" w:rsidR="00DA4784" w:rsidRDefault="00DA4784">
    <w:pPr>
      <w:pStyle w:val="Header"/>
      <w:jc w:val="right"/>
    </w:pPr>
  </w:p>
  <w:p w14:paraId="3F397B21" w14:textId="77777777" w:rsidR="00DA4784" w:rsidRDefault="00DA4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8B484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000002"/>
    <w:multiLevelType w:val="hybridMultilevel"/>
    <w:tmpl w:val="5400E1B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000003"/>
    <w:multiLevelType w:val="hybridMultilevel"/>
    <w:tmpl w:val="D5408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EABA90EA"/>
    <w:lvl w:ilvl="0" w:tplc="3809000F">
      <w:start w:val="1"/>
      <w:numFmt w:val="decimal"/>
      <w:lvlText w:val="%1."/>
      <w:lvlJc w:val="left"/>
      <w:pPr>
        <w:ind w:left="786" w:hanging="360"/>
      </w:pPr>
      <w:rPr>
        <w:rFonts w:hint="default"/>
      </w:rPr>
    </w:lvl>
    <w:lvl w:ilvl="1" w:tplc="D452C760" w:tentative="1">
      <w:start w:val="1"/>
      <w:numFmt w:val="lowerLetter"/>
      <w:lvlText w:val="%2."/>
      <w:lvlJc w:val="left"/>
      <w:pPr>
        <w:ind w:left="1506" w:hanging="360"/>
      </w:pPr>
    </w:lvl>
    <w:lvl w:ilvl="2" w:tplc="647C8830" w:tentative="1">
      <w:start w:val="1"/>
      <w:numFmt w:val="lowerRoman"/>
      <w:lvlText w:val="%3."/>
      <w:lvlJc w:val="right"/>
      <w:pPr>
        <w:ind w:left="2226" w:hanging="180"/>
      </w:pPr>
    </w:lvl>
    <w:lvl w:ilvl="3" w:tplc="FDCAD2FA" w:tentative="1">
      <w:start w:val="1"/>
      <w:numFmt w:val="decimal"/>
      <w:lvlText w:val="%4."/>
      <w:lvlJc w:val="left"/>
      <w:pPr>
        <w:ind w:left="2946" w:hanging="360"/>
      </w:pPr>
    </w:lvl>
    <w:lvl w:ilvl="4" w:tplc="55AAAC1E" w:tentative="1">
      <w:start w:val="1"/>
      <w:numFmt w:val="lowerLetter"/>
      <w:lvlText w:val="%5."/>
      <w:lvlJc w:val="left"/>
      <w:pPr>
        <w:ind w:left="3666" w:hanging="360"/>
      </w:pPr>
    </w:lvl>
    <w:lvl w:ilvl="5" w:tplc="98E65148" w:tentative="1">
      <w:start w:val="1"/>
      <w:numFmt w:val="lowerRoman"/>
      <w:lvlText w:val="%6."/>
      <w:lvlJc w:val="right"/>
      <w:pPr>
        <w:ind w:left="4386" w:hanging="180"/>
      </w:pPr>
    </w:lvl>
    <w:lvl w:ilvl="6" w:tplc="8E3E84A8" w:tentative="1">
      <w:start w:val="1"/>
      <w:numFmt w:val="decimal"/>
      <w:lvlText w:val="%7."/>
      <w:lvlJc w:val="left"/>
      <w:pPr>
        <w:ind w:left="5106" w:hanging="360"/>
      </w:pPr>
    </w:lvl>
    <w:lvl w:ilvl="7" w:tplc="A2B81F2E" w:tentative="1">
      <w:start w:val="1"/>
      <w:numFmt w:val="lowerLetter"/>
      <w:lvlText w:val="%8."/>
      <w:lvlJc w:val="left"/>
      <w:pPr>
        <w:ind w:left="5826" w:hanging="360"/>
      </w:pPr>
    </w:lvl>
    <w:lvl w:ilvl="8" w:tplc="89088CFC" w:tentative="1">
      <w:start w:val="1"/>
      <w:numFmt w:val="lowerRoman"/>
      <w:lvlText w:val="%9."/>
      <w:lvlJc w:val="right"/>
      <w:pPr>
        <w:ind w:left="6546" w:hanging="180"/>
      </w:pPr>
    </w:lvl>
  </w:abstractNum>
  <w:abstractNum w:abstractNumId="4" w15:restartNumberingAfterBreak="0">
    <w:nsid w:val="00000005"/>
    <w:multiLevelType w:val="hybridMultilevel"/>
    <w:tmpl w:val="5400E1B4"/>
    <w:lvl w:ilvl="0" w:tplc="189675F2">
      <w:start w:val="1"/>
      <w:numFmt w:val="decimal"/>
      <w:lvlText w:val="%1)"/>
      <w:lvlJc w:val="left"/>
      <w:pPr>
        <w:ind w:left="720" w:hanging="360"/>
      </w:pPr>
    </w:lvl>
    <w:lvl w:ilvl="1" w:tplc="277883F6">
      <w:start w:val="1"/>
      <w:numFmt w:val="lowerLetter"/>
      <w:lvlText w:val="%2."/>
      <w:lvlJc w:val="left"/>
      <w:pPr>
        <w:ind w:left="1440" w:hanging="360"/>
      </w:pPr>
    </w:lvl>
    <w:lvl w:ilvl="2" w:tplc="D5E66784">
      <w:start w:val="1"/>
      <w:numFmt w:val="lowerRoman"/>
      <w:lvlText w:val="%3."/>
      <w:lvlJc w:val="right"/>
      <w:pPr>
        <w:ind w:left="2160" w:hanging="180"/>
      </w:pPr>
    </w:lvl>
    <w:lvl w:ilvl="3" w:tplc="CD3CFAB0" w:tentative="1">
      <w:start w:val="1"/>
      <w:numFmt w:val="decimal"/>
      <w:lvlText w:val="%4."/>
      <w:lvlJc w:val="left"/>
      <w:pPr>
        <w:ind w:left="2880" w:hanging="360"/>
      </w:pPr>
    </w:lvl>
    <w:lvl w:ilvl="4" w:tplc="D55A63D8" w:tentative="1">
      <w:start w:val="1"/>
      <w:numFmt w:val="lowerLetter"/>
      <w:lvlText w:val="%5."/>
      <w:lvlJc w:val="left"/>
      <w:pPr>
        <w:ind w:left="3600" w:hanging="360"/>
      </w:pPr>
    </w:lvl>
    <w:lvl w:ilvl="5" w:tplc="AD02D3B2" w:tentative="1">
      <w:start w:val="1"/>
      <w:numFmt w:val="lowerRoman"/>
      <w:lvlText w:val="%6."/>
      <w:lvlJc w:val="right"/>
      <w:pPr>
        <w:ind w:left="4320" w:hanging="180"/>
      </w:pPr>
    </w:lvl>
    <w:lvl w:ilvl="6" w:tplc="FF3E722E" w:tentative="1">
      <w:start w:val="1"/>
      <w:numFmt w:val="decimal"/>
      <w:lvlText w:val="%7."/>
      <w:lvlJc w:val="left"/>
      <w:pPr>
        <w:ind w:left="5040" w:hanging="360"/>
      </w:pPr>
    </w:lvl>
    <w:lvl w:ilvl="7" w:tplc="B8E836C0" w:tentative="1">
      <w:start w:val="1"/>
      <w:numFmt w:val="lowerLetter"/>
      <w:lvlText w:val="%8."/>
      <w:lvlJc w:val="left"/>
      <w:pPr>
        <w:ind w:left="5760" w:hanging="360"/>
      </w:pPr>
    </w:lvl>
    <w:lvl w:ilvl="8" w:tplc="CD1C5244" w:tentative="1">
      <w:start w:val="1"/>
      <w:numFmt w:val="lowerRoman"/>
      <w:lvlText w:val="%9."/>
      <w:lvlJc w:val="right"/>
      <w:pPr>
        <w:ind w:left="6480" w:hanging="180"/>
      </w:pPr>
    </w:lvl>
  </w:abstractNum>
  <w:abstractNum w:abstractNumId="5" w15:restartNumberingAfterBreak="0">
    <w:nsid w:val="00000006"/>
    <w:multiLevelType w:val="hybridMultilevel"/>
    <w:tmpl w:val="34669FC6"/>
    <w:lvl w:ilvl="0" w:tplc="DFD44E18">
      <w:start w:val="1"/>
      <w:numFmt w:val="decimal"/>
      <w:lvlText w:val="%1."/>
      <w:lvlJc w:val="left"/>
      <w:pPr>
        <w:ind w:left="1440" w:hanging="360"/>
      </w:pPr>
      <w:rPr>
        <w:b w:val="0"/>
        <w:bCs w:val="0"/>
      </w:rPr>
    </w:lvl>
    <w:lvl w:ilvl="1" w:tplc="DEFE5420" w:tentative="1">
      <w:start w:val="1"/>
      <w:numFmt w:val="lowerLetter"/>
      <w:lvlText w:val="%2."/>
      <w:lvlJc w:val="left"/>
      <w:pPr>
        <w:ind w:left="2160" w:hanging="360"/>
      </w:pPr>
    </w:lvl>
    <w:lvl w:ilvl="2" w:tplc="D068DF78" w:tentative="1">
      <w:start w:val="1"/>
      <w:numFmt w:val="lowerRoman"/>
      <w:lvlText w:val="%3."/>
      <w:lvlJc w:val="right"/>
      <w:pPr>
        <w:ind w:left="2880" w:hanging="180"/>
      </w:pPr>
    </w:lvl>
    <w:lvl w:ilvl="3" w:tplc="9D4AC4E4" w:tentative="1">
      <w:start w:val="1"/>
      <w:numFmt w:val="decimal"/>
      <w:lvlText w:val="%4."/>
      <w:lvlJc w:val="left"/>
      <w:pPr>
        <w:ind w:left="3600" w:hanging="360"/>
      </w:pPr>
    </w:lvl>
    <w:lvl w:ilvl="4" w:tplc="1AA4454E" w:tentative="1">
      <w:start w:val="1"/>
      <w:numFmt w:val="lowerLetter"/>
      <w:lvlText w:val="%5."/>
      <w:lvlJc w:val="left"/>
      <w:pPr>
        <w:ind w:left="4320" w:hanging="360"/>
      </w:pPr>
    </w:lvl>
    <w:lvl w:ilvl="5" w:tplc="132AB9E4" w:tentative="1">
      <w:start w:val="1"/>
      <w:numFmt w:val="lowerRoman"/>
      <w:lvlText w:val="%6."/>
      <w:lvlJc w:val="right"/>
      <w:pPr>
        <w:ind w:left="5040" w:hanging="180"/>
      </w:pPr>
    </w:lvl>
    <w:lvl w:ilvl="6" w:tplc="FD368772" w:tentative="1">
      <w:start w:val="1"/>
      <w:numFmt w:val="decimal"/>
      <w:lvlText w:val="%7."/>
      <w:lvlJc w:val="left"/>
      <w:pPr>
        <w:ind w:left="5760" w:hanging="360"/>
      </w:pPr>
    </w:lvl>
    <w:lvl w:ilvl="7" w:tplc="A448ECCA" w:tentative="1">
      <w:start w:val="1"/>
      <w:numFmt w:val="lowerLetter"/>
      <w:lvlText w:val="%8."/>
      <w:lvlJc w:val="left"/>
      <w:pPr>
        <w:ind w:left="6480" w:hanging="360"/>
      </w:pPr>
    </w:lvl>
    <w:lvl w:ilvl="8" w:tplc="AF747C92" w:tentative="1">
      <w:start w:val="1"/>
      <w:numFmt w:val="lowerRoman"/>
      <w:lvlText w:val="%9."/>
      <w:lvlJc w:val="right"/>
      <w:pPr>
        <w:ind w:left="7200" w:hanging="180"/>
      </w:pPr>
    </w:lvl>
  </w:abstractNum>
  <w:abstractNum w:abstractNumId="6" w15:restartNumberingAfterBreak="0">
    <w:nsid w:val="00000007"/>
    <w:multiLevelType w:val="hybridMultilevel"/>
    <w:tmpl w:val="A468A524"/>
    <w:lvl w:ilvl="0" w:tplc="CE52AEC8">
      <w:start w:val="1"/>
      <w:numFmt w:val="decimal"/>
      <w:lvlText w:val="%1."/>
      <w:lvlJc w:val="left"/>
      <w:pPr>
        <w:ind w:left="1440" w:hanging="360"/>
      </w:pPr>
    </w:lvl>
    <w:lvl w:ilvl="1" w:tplc="CF54534A" w:tentative="1">
      <w:start w:val="1"/>
      <w:numFmt w:val="lowerLetter"/>
      <w:lvlText w:val="%2."/>
      <w:lvlJc w:val="left"/>
      <w:pPr>
        <w:ind w:left="2160" w:hanging="360"/>
      </w:pPr>
    </w:lvl>
    <w:lvl w:ilvl="2" w:tplc="D7FA1114" w:tentative="1">
      <w:start w:val="1"/>
      <w:numFmt w:val="lowerRoman"/>
      <w:lvlText w:val="%3."/>
      <w:lvlJc w:val="right"/>
      <w:pPr>
        <w:ind w:left="2880" w:hanging="180"/>
      </w:pPr>
    </w:lvl>
    <w:lvl w:ilvl="3" w:tplc="8EB66A16" w:tentative="1">
      <w:start w:val="1"/>
      <w:numFmt w:val="decimal"/>
      <w:lvlText w:val="%4."/>
      <w:lvlJc w:val="left"/>
      <w:pPr>
        <w:ind w:left="3600" w:hanging="360"/>
      </w:pPr>
    </w:lvl>
    <w:lvl w:ilvl="4" w:tplc="5B4C0920" w:tentative="1">
      <w:start w:val="1"/>
      <w:numFmt w:val="lowerLetter"/>
      <w:lvlText w:val="%5."/>
      <w:lvlJc w:val="left"/>
      <w:pPr>
        <w:ind w:left="4320" w:hanging="360"/>
      </w:pPr>
    </w:lvl>
    <w:lvl w:ilvl="5" w:tplc="8A8EFC08" w:tentative="1">
      <w:start w:val="1"/>
      <w:numFmt w:val="lowerRoman"/>
      <w:lvlText w:val="%6."/>
      <w:lvlJc w:val="right"/>
      <w:pPr>
        <w:ind w:left="5040" w:hanging="180"/>
      </w:pPr>
    </w:lvl>
    <w:lvl w:ilvl="6" w:tplc="509E2650" w:tentative="1">
      <w:start w:val="1"/>
      <w:numFmt w:val="decimal"/>
      <w:lvlText w:val="%7."/>
      <w:lvlJc w:val="left"/>
      <w:pPr>
        <w:ind w:left="5760" w:hanging="360"/>
      </w:pPr>
    </w:lvl>
    <w:lvl w:ilvl="7" w:tplc="49F6ECFA" w:tentative="1">
      <w:start w:val="1"/>
      <w:numFmt w:val="lowerLetter"/>
      <w:lvlText w:val="%8."/>
      <w:lvlJc w:val="left"/>
      <w:pPr>
        <w:ind w:left="6480" w:hanging="360"/>
      </w:pPr>
    </w:lvl>
    <w:lvl w:ilvl="8" w:tplc="DCF098C2" w:tentative="1">
      <w:start w:val="1"/>
      <w:numFmt w:val="lowerRoman"/>
      <w:lvlText w:val="%9."/>
      <w:lvlJc w:val="right"/>
      <w:pPr>
        <w:ind w:left="7200" w:hanging="180"/>
      </w:pPr>
    </w:lvl>
  </w:abstractNum>
  <w:abstractNum w:abstractNumId="7" w15:restartNumberingAfterBreak="0">
    <w:nsid w:val="00000008"/>
    <w:multiLevelType w:val="hybridMultilevel"/>
    <w:tmpl w:val="4FAAA930"/>
    <w:lvl w:ilvl="0" w:tplc="38090017">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8" w15:restartNumberingAfterBreak="0">
    <w:nsid w:val="00000009"/>
    <w:multiLevelType w:val="hybridMultilevel"/>
    <w:tmpl w:val="8E165D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000000A"/>
    <w:multiLevelType w:val="hybridMultilevel"/>
    <w:tmpl w:val="F5267A28"/>
    <w:lvl w:ilvl="0" w:tplc="42949F8A">
      <w:start w:val="3"/>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0000000B"/>
    <w:multiLevelType w:val="hybridMultilevel"/>
    <w:tmpl w:val="C66CA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054E0338"/>
    <w:lvl w:ilvl="0" w:tplc="FB488930">
      <w:start w:val="1"/>
      <w:numFmt w:val="decimal"/>
      <w:lvlText w:val="%1."/>
      <w:lvlJc w:val="left"/>
      <w:pPr>
        <w:ind w:left="1186" w:hanging="360"/>
      </w:pPr>
      <w:rPr>
        <w:rFonts w:ascii="Times New Roman" w:eastAsia="Times New Roman" w:hAnsi="Times New Roman" w:cs="Times New Roman" w:hint="default"/>
        <w:b w:val="0"/>
        <w:bCs w:val="0"/>
        <w:i w:val="0"/>
        <w:iCs w:val="0"/>
        <w:spacing w:val="0"/>
        <w:w w:val="100"/>
        <w:sz w:val="24"/>
        <w:szCs w:val="24"/>
        <w:lang w:eastAsia="en-US" w:bidi="ar-SA"/>
      </w:rPr>
    </w:lvl>
    <w:lvl w:ilvl="1" w:tplc="69C06076">
      <w:start w:val="1"/>
      <w:numFmt w:val="upperLetter"/>
      <w:lvlText w:val="%2."/>
      <w:lvlJc w:val="left"/>
      <w:pPr>
        <w:ind w:left="1676" w:hanging="423"/>
      </w:pPr>
      <w:rPr>
        <w:rFonts w:ascii="Times New Roman" w:eastAsia="Times New Roman" w:hAnsi="Times New Roman" w:cs="Times New Roman" w:hint="default"/>
        <w:b w:val="0"/>
        <w:bCs w:val="0"/>
        <w:i w:val="0"/>
        <w:iCs w:val="0"/>
        <w:spacing w:val="-6"/>
        <w:w w:val="100"/>
        <w:sz w:val="24"/>
        <w:szCs w:val="24"/>
        <w:lang w:eastAsia="en-US" w:bidi="ar-SA"/>
      </w:rPr>
    </w:lvl>
    <w:lvl w:ilvl="2" w:tplc="2586CFDE">
      <w:start w:val="1"/>
      <w:numFmt w:val="bullet"/>
      <w:lvlText w:val="•"/>
      <w:lvlJc w:val="left"/>
      <w:pPr>
        <w:ind w:left="2653" w:hanging="423"/>
      </w:pPr>
      <w:rPr>
        <w:rFonts w:hint="default"/>
        <w:lang w:eastAsia="en-US" w:bidi="ar-SA"/>
      </w:rPr>
    </w:lvl>
    <w:lvl w:ilvl="3" w:tplc="275441F2">
      <w:start w:val="1"/>
      <w:numFmt w:val="bullet"/>
      <w:lvlText w:val="•"/>
      <w:lvlJc w:val="left"/>
      <w:pPr>
        <w:ind w:left="3626" w:hanging="423"/>
      </w:pPr>
      <w:rPr>
        <w:rFonts w:hint="default"/>
        <w:lang w:eastAsia="en-US" w:bidi="ar-SA"/>
      </w:rPr>
    </w:lvl>
    <w:lvl w:ilvl="4" w:tplc="50AE8522">
      <w:start w:val="1"/>
      <w:numFmt w:val="bullet"/>
      <w:lvlText w:val="•"/>
      <w:lvlJc w:val="left"/>
      <w:pPr>
        <w:ind w:left="4600" w:hanging="423"/>
      </w:pPr>
      <w:rPr>
        <w:rFonts w:hint="default"/>
        <w:lang w:eastAsia="en-US" w:bidi="ar-SA"/>
      </w:rPr>
    </w:lvl>
    <w:lvl w:ilvl="5" w:tplc="CA12CADA">
      <w:start w:val="1"/>
      <w:numFmt w:val="bullet"/>
      <w:lvlText w:val="•"/>
      <w:lvlJc w:val="left"/>
      <w:pPr>
        <w:ind w:left="5573" w:hanging="423"/>
      </w:pPr>
      <w:rPr>
        <w:rFonts w:hint="default"/>
        <w:lang w:eastAsia="en-US" w:bidi="ar-SA"/>
      </w:rPr>
    </w:lvl>
    <w:lvl w:ilvl="6" w:tplc="C3BA4F9A">
      <w:start w:val="1"/>
      <w:numFmt w:val="bullet"/>
      <w:lvlText w:val="•"/>
      <w:lvlJc w:val="left"/>
      <w:pPr>
        <w:ind w:left="6546" w:hanging="423"/>
      </w:pPr>
      <w:rPr>
        <w:rFonts w:hint="default"/>
        <w:lang w:eastAsia="en-US" w:bidi="ar-SA"/>
      </w:rPr>
    </w:lvl>
    <w:lvl w:ilvl="7" w:tplc="369C67BA">
      <w:start w:val="1"/>
      <w:numFmt w:val="bullet"/>
      <w:lvlText w:val="•"/>
      <w:lvlJc w:val="left"/>
      <w:pPr>
        <w:ind w:left="7520" w:hanging="423"/>
      </w:pPr>
      <w:rPr>
        <w:rFonts w:hint="default"/>
        <w:lang w:eastAsia="en-US" w:bidi="ar-SA"/>
      </w:rPr>
    </w:lvl>
    <w:lvl w:ilvl="8" w:tplc="D3C249E4">
      <w:start w:val="1"/>
      <w:numFmt w:val="bullet"/>
      <w:lvlText w:val="•"/>
      <w:lvlJc w:val="left"/>
      <w:pPr>
        <w:ind w:left="8493" w:hanging="423"/>
      </w:pPr>
      <w:rPr>
        <w:rFonts w:hint="default"/>
        <w:lang w:eastAsia="en-US" w:bidi="ar-SA"/>
      </w:rPr>
    </w:lvl>
  </w:abstractNum>
  <w:abstractNum w:abstractNumId="12" w15:restartNumberingAfterBreak="0">
    <w:nsid w:val="0000000D"/>
    <w:multiLevelType w:val="hybridMultilevel"/>
    <w:tmpl w:val="3170E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06E0FE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6F92B362"/>
    <w:lvl w:ilvl="0" w:tplc="D4E4B31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00000010"/>
    <w:multiLevelType w:val="hybridMultilevel"/>
    <w:tmpl w:val="09FC5762"/>
    <w:lvl w:ilvl="0" w:tplc="38090015">
      <w:start w:val="1"/>
      <w:numFmt w:val="upperLetter"/>
      <w:lvlText w:val="%1."/>
      <w:lvlJc w:val="left"/>
      <w:pPr>
        <w:ind w:left="644"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0000011"/>
    <w:multiLevelType w:val="hybridMultilevel"/>
    <w:tmpl w:val="55E46E28"/>
    <w:lvl w:ilvl="0" w:tplc="8702EF9A">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0000012"/>
    <w:multiLevelType w:val="hybridMultilevel"/>
    <w:tmpl w:val="ADBEDE06"/>
    <w:lvl w:ilvl="0" w:tplc="F76A49B2">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8" w15:restartNumberingAfterBreak="0">
    <w:nsid w:val="00000013"/>
    <w:multiLevelType w:val="hybridMultilevel"/>
    <w:tmpl w:val="2E167C2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0000014"/>
    <w:multiLevelType w:val="hybridMultilevel"/>
    <w:tmpl w:val="51A6DC30"/>
    <w:lvl w:ilvl="0" w:tplc="0409000F">
      <w:start w:val="1"/>
      <w:numFmt w:val="decimal"/>
      <w:lvlText w:val="%1."/>
      <w:lvlJc w:val="left"/>
      <w:pPr>
        <w:ind w:left="2160" w:hanging="360"/>
      </w:pPr>
    </w:lvl>
    <w:lvl w:ilvl="1" w:tplc="CEECDC1A">
      <w:start w:val="1"/>
      <w:numFmt w:val="decimal"/>
      <w:lvlText w:val="%2)"/>
      <w:lvlJc w:val="left"/>
      <w:pPr>
        <w:ind w:left="2880" w:hanging="360"/>
      </w:pPr>
      <w:rPr>
        <w:rFonts w:hint="default"/>
      </w:rPr>
    </w:lvl>
    <w:lvl w:ilvl="2" w:tplc="9A4240B8">
      <w:start w:val="1"/>
      <w:numFmt w:val="lowerLetter"/>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00000015"/>
    <w:multiLevelType w:val="hybridMultilevel"/>
    <w:tmpl w:val="DD56C8CC"/>
    <w:lvl w:ilvl="0" w:tplc="C052A81A">
      <w:start w:val="1"/>
      <w:numFmt w:val="decimal"/>
      <w:lvlText w:val="%1."/>
      <w:lvlJc w:val="left"/>
      <w:pPr>
        <w:ind w:left="1186"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66013CE">
      <w:start w:val="1"/>
      <w:numFmt w:val="lowerLetter"/>
      <w:lvlText w:val="%2."/>
      <w:lvlJc w:val="left"/>
      <w:pPr>
        <w:ind w:left="1253" w:hanging="428"/>
      </w:pPr>
      <w:rPr>
        <w:rFonts w:ascii="Times New Roman" w:eastAsia="Times New Roman" w:hAnsi="Times New Roman" w:cs="Times New Roman" w:hint="default"/>
        <w:b w:val="0"/>
        <w:bCs w:val="0"/>
        <w:i w:val="0"/>
        <w:iCs w:val="0"/>
        <w:spacing w:val="-1"/>
        <w:w w:val="100"/>
        <w:sz w:val="24"/>
        <w:szCs w:val="24"/>
        <w:lang w:eastAsia="en-US" w:bidi="ar-SA"/>
      </w:rPr>
    </w:lvl>
    <w:lvl w:ilvl="2" w:tplc="1C148138">
      <w:start w:val="1"/>
      <w:numFmt w:val="bullet"/>
      <w:lvlText w:val="•"/>
      <w:lvlJc w:val="left"/>
      <w:pPr>
        <w:ind w:left="1540" w:hanging="428"/>
      </w:pPr>
      <w:rPr>
        <w:rFonts w:hint="default"/>
        <w:lang w:eastAsia="en-US" w:bidi="ar-SA"/>
      </w:rPr>
    </w:lvl>
    <w:lvl w:ilvl="3" w:tplc="E2F68878">
      <w:start w:val="1"/>
      <w:numFmt w:val="bullet"/>
      <w:lvlText w:val="•"/>
      <w:lvlJc w:val="left"/>
      <w:pPr>
        <w:ind w:left="2652" w:hanging="428"/>
      </w:pPr>
      <w:rPr>
        <w:rFonts w:hint="default"/>
        <w:lang w:eastAsia="en-US" w:bidi="ar-SA"/>
      </w:rPr>
    </w:lvl>
    <w:lvl w:ilvl="4" w:tplc="067E645E">
      <w:start w:val="1"/>
      <w:numFmt w:val="bullet"/>
      <w:lvlText w:val="•"/>
      <w:lvlJc w:val="left"/>
      <w:pPr>
        <w:ind w:left="3765" w:hanging="428"/>
      </w:pPr>
      <w:rPr>
        <w:rFonts w:hint="default"/>
        <w:lang w:eastAsia="en-US" w:bidi="ar-SA"/>
      </w:rPr>
    </w:lvl>
    <w:lvl w:ilvl="5" w:tplc="FD8A200C">
      <w:start w:val="1"/>
      <w:numFmt w:val="bullet"/>
      <w:lvlText w:val="•"/>
      <w:lvlJc w:val="left"/>
      <w:pPr>
        <w:ind w:left="4877" w:hanging="428"/>
      </w:pPr>
      <w:rPr>
        <w:rFonts w:hint="default"/>
        <w:lang w:eastAsia="en-US" w:bidi="ar-SA"/>
      </w:rPr>
    </w:lvl>
    <w:lvl w:ilvl="6" w:tplc="ED9C3F66">
      <w:start w:val="1"/>
      <w:numFmt w:val="bullet"/>
      <w:lvlText w:val="•"/>
      <w:lvlJc w:val="left"/>
      <w:pPr>
        <w:ind w:left="5990" w:hanging="428"/>
      </w:pPr>
      <w:rPr>
        <w:rFonts w:hint="default"/>
        <w:lang w:eastAsia="en-US" w:bidi="ar-SA"/>
      </w:rPr>
    </w:lvl>
    <w:lvl w:ilvl="7" w:tplc="B166064E">
      <w:start w:val="1"/>
      <w:numFmt w:val="bullet"/>
      <w:lvlText w:val="•"/>
      <w:lvlJc w:val="left"/>
      <w:pPr>
        <w:ind w:left="7102" w:hanging="428"/>
      </w:pPr>
      <w:rPr>
        <w:rFonts w:hint="default"/>
        <w:lang w:eastAsia="en-US" w:bidi="ar-SA"/>
      </w:rPr>
    </w:lvl>
    <w:lvl w:ilvl="8" w:tplc="17124AF6">
      <w:start w:val="1"/>
      <w:numFmt w:val="bullet"/>
      <w:lvlText w:val="•"/>
      <w:lvlJc w:val="left"/>
      <w:pPr>
        <w:ind w:left="8215" w:hanging="428"/>
      </w:pPr>
      <w:rPr>
        <w:rFonts w:hint="default"/>
        <w:lang w:eastAsia="en-US" w:bidi="ar-SA"/>
      </w:rPr>
    </w:lvl>
  </w:abstractNum>
  <w:abstractNum w:abstractNumId="21" w15:restartNumberingAfterBreak="0">
    <w:nsid w:val="00000016"/>
    <w:multiLevelType w:val="hybridMultilevel"/>
    <w:tmpl w:val="FD4ABE42"/>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0000017"/>
    <w:multiLevelType w:val="hybridMultilevel"/>
    <w:tmpl w:val="D91485C2"/>
    <w:lvl w:ilvl="0" w:tplc="93ACB8EC">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00000018"/>
    <w:multiLevelType w:val="hybridMultilevel"/>
    <w:tmpl w:val="8DB49A00"/>
    <w:lvl w:ilvl="0" w:tplc="3809000F">
      <w:start w:val="1"/>
      <w:numFmt w:val="decimal"/>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24" w15:restartNumberingAfterBreak="0">
    <w:nsid w:val="00000019"/>
    <w:multiLevelType w:val="hybridMultilevel"/>
    <w:tmpl w:val="02B08B2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0000001A"/>
    <w:multiLevelType w:val="hybridMultilevel"/>
    <w:tmpl w:val="1B12D0B8"/>
    <w:lvl w:ilvl="0" w:tplc="BE626934">
      <w:start w:val="1"/>
      <w:numFmt w:val="lowerLetter"/>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 w15:restartNumberingAfterBreak="0">
    <w:nsid w:val="0000001B"/>
    <w:multiLevelType w:val="hybridMultilevel"/>
    <w:tmpl w:val="4058E5A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0000001C"/>
    <w:multiLevelType w:val="hybridMultilevel"/>
    <w:tmpl w:val="443413CC"/>
    <w:lvl w:ilvl="0" w:tplc="9A4240B8">
      <w:start w:val="1"/>
      <w:numFmt w:val="lowerLetter"/>
      <w:lvlText w:val="%1."/>
      <w:lvlJc w:val="left"/>
      <w:pPr>
        <w:ind w:left="37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0000001D"/>
    <w:multiLevelType w:val="hybridMultilevel"/>
    <w:tmpl w:val="4B66DCC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0000001E"/>
    <w:multiLevelType w:val="hybridMultilevel"/>
    <w:tmpl w:val="F81E1F62"/>
    <w:lvl w:ilvl="0" w:tplc="2EB4341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0000001F"/>
    <w:multiLevelType w:val="hybridMultilevel"/>
    <w:tmpl w:val="4AD43A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00000020"/>
    <w:multiLevelType w:val="hybridMultilevel"/>
    <w:tmpl w:val="ECB452D4"/>
    <w:lvl w:ilvl="0" w:tplc="16DA1B7A">
      <w:start w:val="1"/>
      <w:numFmt w:val="lowerLetter"/>
      <w:lvlText w:val="%1."/>
      <w:lvlJc w:val="left"/>
      <w:pPr>
        <w:ind w:left="786" w:hanging="360"/>
      </w:pPr>
      <w:rPr>
        <w:rFonts w:hint="default"/>
        <w:b w:val="0"/>
        <w:bCs w:val="0"/>
      </w:rPr>
    </w:lvl>
    <w:lvl w:ilvl="1" w:tplc="D2244188" w:tentative="1">
      <w:start w:val="1"/>
      <w:numFmt w:val="lowerLetter"/>
      <w:lvlText w:val="%2."/>
      <w:lvlJc w:val="left"/>
      <w:pPr>
        <w:ind w:left="1506" w:hanging="360"/>
      </w:pPr>
    </w:lvl>
    <w:lvl w:ilvl="2" w:tplc="72360338" w:tentative="1">
      <w:start w:val="1"/>
      <w:numFmt w:val="lowerRoman"/>
      <w:lvlText w:val="%3."/>
      <w:lvlJc w:val="right"/>
      <w:pPr>
        <w:ind w:left="2226" w:hanging="180"/>
      </w:pPr>
    </w:lvl>
    <w:lvl w:ilvl="3" w:tplc="CE787640" w:tentative="1">
      <w:start w:val="1"/>
      <w:numFmt w:val="decimal"/>
      <w:lvlText w:val="%4."/>
      <w:lvlJc w:val="left"/>
      <w:pPr>
        <w:ind w:left="2946" w:hanging="360"/>
      </w:pPr>
    </w:lvl>
    <w:lvl w:ilvl="4" w:tplc="05BE9840" w:tentative="1">
      <w:start w:val="1"/>
      <w:numFmt w:val="lowerLetter"/>
      <w:lvlText w:val="%5."/>
      <w:lvlJc w:val="left"/>
      <w:pPr>
        <w:ind w:left="3666" w:hanging="360"/>
      </w:pPr>
    </w:lvl>
    <w:lvl w:ilvl="5" w:tplc="563A8882" w:tentative="1">
      <w:start w:val="1"/>
      <w:numFmt w:val="lowerRoman"/>
      <w:lvlText w:val="%6."/>
      <w:lvlJc w:val="right"/>
      <w:pPr>
        <w:ind w:left="4386" w:hanging="180"/>
      </w:pPr>
    </w:lvl>
    <w:lvl w:ilvl="6" w:tplc="89AE4C10" w:tentative="1">
      <w:start w:val="1"/>
      <w:numFmt w:val="decimal"/>
      <w:lvlText w:val="%7."/>
      <w:lvlJc w:val="left"/>
      <w:pPr>
        <w:ind w:left="5106" w:hanging="360"/>
      </w:pPr>
    </w:lvl>
    <w:lvl w:ilvl="7" w:tplc="893C46E0" w:tentative="1">
      <w:start w:val="1"/>
      <w:numFmt w:val="lowerLetter"/>
      <w:lvlText w:val="%8."/>
      <w:lvlJc w:val="left"/>
      <w:pPr>
        <w:ind w:left="5826" w:hanging="360"/>
      </w:pPr>
    </w:lvl>
    <w:lvl w:ilvl="8" w:tplc="89BEB21A" w:tentative="1">
      <w:start w:val="1"/>
      <w:numFmt w:val="lowerRoman"/>
      <w:lvlText w:val="%9."/>
      <w:lvlJc w:val="right"/>
      <w:pPr>
        <w:ind w:left="6546" w:hanging="180"/>
      </w:pPr>
    </w:lvl>
  </w:abstractNum>
  <w:abstractNum w:abstractNumId="32" w15:restartNumberingAfterBreak="0">
    <w:nsid w:val="00000021"/>
    <w:multiLevelType w:val="hybridMultilevel"/>
    <w:tmpl w:val="AAD680A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00000022"/>
    <w:multiLevelType w:val="multilevel"/>
    <w:tmpl w:val="0000002A"/>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0000023"/>
    <w:multiLevelType w:val="multilevel"/>
    <w:tmpl w:val="0000002B"/>
    <w:lvl w:ilvl="0">
      <w:start w:val="12"/>
      <w:numFmt w:val="lowerLetter"/>
      <w:lvlText w:val="%1."/>
      <w:lvlJc w:val="left"/>
      <w:pPr>
        <w:ind w:left="3675" w:hanging="360"/>
      </w:pPr>
    </w:lvl>
    <w:lvl w:ilvl="1">
      <w:start w:val="1"/>
      <w:numFmt w:val="lowerLetter"/>
      <w:lvlText w:val="%2."/>
      <w:lvlJc w:val="left"/>
      <w:pPr>
        <w:ind w:left="4395" w:hanging="360"/>
      </w:pPr>
    </w:lvl>
    <w:lvl w:ilvl="2">
      <w:start w:val="1"/>
      <w:numFmt w:val="lowerRoman"/>
      <w:lvlText w:val="%3."/>
      <w:lvlJc w:val="right"/>
      <w:pPr>
        <w:ind w:left="5115" w:hanging="180"/>
      </w:pPr>
    </w:lvl>
    <w:lvl w:ilvl="3">
      <w:start w:val="1"/>
      <w:numFmt w:val="decimal"/>
      <w:lvlText w:val="%4."/>
      <w:lvlJc w:val="left"/>
      <w:pPr>
        <w:ind w:left="5835" w:hanging="360"/>
      </w:pPr>
    </w:lvl>
    <w:lvl w:ilvl="4">
      <w:start w:val="1"/>
      <w:numFmt w:val="lowerLetter"/>
      <w:lvlText w:val="%5."/>
      <w:lvlJc w:val="left"/>
      <w:pPr>
        <w:ind w:left="6555" w:hanging="360"/>
      </w:pPr>
    </w:lvl>
    <w:lvl w:ilvl="5">
      <w:start w:val="1"/>
      <w:numFmt w:val="lowerRoman"/>
      <w:lvlText w:val="%6."/>
      <w:lvlJc w:val="right"/>
      <w:pPr>
        <w:ind w:left="7275" w:hanging="180"/>
      </w:pPr>
    </w:lvl>
    <w:lvl w:ilvl="6">
      <w:start w:val="1"/>
      <w:numFmt w:val="decimal"/>
      <w:lvlText w:val="%7."/>
      <w:lvlJc w:val="left"/>
      <w:pPr>
        <w:ind w:left="7995" w:hanging="360"/>
      </w:pPr>
    </w:lvl>
    <w:lvl w:ilvl="7">
      <w:start w:val="1"/>
      <w:numFmt w:val="lowerLetter"/>
      <w:lvlText w:val="%8."/>
      <w:lvlJc w:val="left"/>
      <w:pPr>
        <w:ind w:left="8715" w:hanging="360"/>
      </w:pPr>
    </w:lvl>
    <w:lvl w:ilvl="8">
      <w:start w:val="1"/>
      <w:numFmt w:val="lowerRoman"/>
      <w:lvlText w:val="%9."/>
      <w:lvlJc w:val="right"/>
      <w:pPr>
        <w:ind w:left="9435" w:hanging="180"/>
      </w:pPr>
    </w:lvl>
  </w:abstractNum>
  <w:abstractNum w:abstractNumId="35" w15:restartNumberingAfterBreak="0">
    <w:nsid w:val="00000024"/>
    <w:multiLevelType w:val="multilevel"/>
    <w:tmpl w:val="000000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0000025"/>
    <w:multiLevelType w:val="hybridMultilevel"/>
    <w:tmpl w:val="8632A0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DE63C90"/>
    <w:multiLevelType w:val="hybridMultilevel"/>
    <w:tmpl w:val="28B4F8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8713819">
    <w:abstractNumId w:val="0"/>
  </w:num>
  <w:num w:numId="2" w16cid:durableId="2111966442">
    <w:abstractNumId w:val="24"/>
  </w:num>
  <w:num w:numId="3" w16cid:durableId="120807982">
    <w:abstractNumId w:val="19"/>
  </w:num>
  <w:num w:numId="4" w16cid:durableId="646208780">
    <w:abstractNumId w:val="30"/>
  </w:num>
  <w:num w:numId="5" w16cid:durableId="469829419">
    <w:abstractNumId w:val="12"/>
  </w:num>
  <w:num w:numId="6" w16cid:durableId="1051462636">
    <w:abstractNumId w:val="8"/>
  </w:num>
  <w:num w:numId="7" w16cid:durableId="947852356">
    <w:abstractNumId w:val="10"/>
  </w:num>
  <w:num w:numId="8" w16cid:durableId="531920828">
    <w:abstractNumId w:val="37"/>
  </w:num>
  <w:num w:numId="9" w16cid:durableId="2032221862">
    <w:abstractNumId w:val="13"/>
  </w:num>
  <w:num w:numId="10" w16cid:durableId="1219517733">
    <w:abstractNumId w:val="2"/>
  </w:num>
  <w:num w:numId="11" w16cid:durableId="1069302347">
    <w:abstractNumId w:val="36"/>
  </w:num>
  <w:num w:numId="12" w16cid:durableId="577053208">
    <w:abstractNumId w:val="23"/>
  </w:num>
  <w:num w:numId="13" w16cid:durableId="932978699">
    <w:abstractNumId w:val="17"/>
  </w:num>
  <w:num w:numId="14" w16cid:durableId="1714038161">
    <w:abstractNumId w:val="25"/>
  </w:num>
  <w:num w:numId="15" w16cid:durableId="1169518774">
    <w:abstractNumId w:val="1"/>
  </w:num>
  <w:num w:numId="16" w16cid:durableId="732121964">
    <w:abstractNumId w:val="4"/>
  </w:num>
  <w:num w:numId="17" w16cid:durableId="2071027892">
    <w:abstractNumId w:val="20"/>
  </w:num>
  <w:num w:numId="18" w16cid:durableId="456485523">
    <w:abstractNumId w:val="15"/>
  </w:num>
  <w:num w:numId="19" w16cid:durableId="110783968">
    <w:abstractNumId w:val="26"/>
  </w:num>
  <w:num w:numId="20" w16cid:durableId="2040860750">
    <w:abstractNumId w:val="16"/>
  </w:num>
  <w:num w:numId="21" w16cid:durableId="27679607">
    <w:abstractNumId w:val="9"/>
  </w:num>
  <w:num w:numId="22" w16cid:durableId="1488589932">
    <w:abstractNumId w:val="29"/>
  </w:num>
  <w:num w:numId="23" w16cid:durableId="1205413376">
    <w:abstractNumId w:val="22"/>
  </w:num>
  <w:num w:numId="24" w16cid:durableId="2109618608">
    <w:abstractNumId w:val="27"/>
  </w:num>
  <w:num w:numId="25" w16cid:durableId="117338085">
    <w:abstractNumId w:val="7"/>
  </w:num>
  <w:num w:numId="26" w16cid:durableId="565262987">
    <w:abstractNumId w:val="32"/>
  </w:num>
  <w:num w:numId="27" w16cid:durableId="1058825684">
    <w:abstractNumId w:val="3"/>
  </w:num>
  <w:num w:numId="28" w16cid:durableId="104737381">
    <w:abstractNumId w:val="31"/>
  </w:num>
  <w:num w:numId="29" w16cid:durableId="2130774857">
    <w:abstractNumId w:val="21"/>
  </w:num>
  <w:num w:numId="30" w16cid:durableId="210314303">
    <w:abstractNumId w:val="18"/>
  </w:num>
  <w:num w:numId="31" w16cid:durableId="291792188">
    <w:abstractNumId w:val="14"/>
  </w:num>
  <w:num w:numId="32" w16cid:durableId="614406820">
    <w:abstractNumId w:val="5"/>
  </w:num>
  <w:num w:numId="33" w16cid:durableId="682559870">
    <w:abstractNumId w:val="6"/>
  </w:num>
  <w:num w:numId="34" w16cid:durableId="956251492">
    <w:abstractNumId w:val="11"/>
  </w:num>
  <w:num w:numId="35" w16cid:durableId="2004579300">
    <w:abstractNumId w:val="28"/>
  </w:num>
  <w:num w:numId="36" w16cid:durableId="678533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877256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5270231">
    <w:abstractNumId w:val="3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84"/>
    <w:rsid w:val="00476C32"/>
    <w:rsid w:val="006338E9"/>
    <w:rsid w:val="00634474"/>
    <w:rsid w:val="00A7515E"/>
    <w:rsid w:val="00AC578E"/>
    <w:rsid w:val="00DA4784"/>
    <w:rsid w:val="00E81BAD"/>
    <w:rsid w:val="00EB7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23B51"/>
  <w15:docId w15:val="{9774F0BB-7008-4B1B-93D8-8B8257959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80" w:lineRule="auto"/>
      <w:jc w:val="both"/>
    </w:pPr>
    <w:rPr>
      <w:rFonts w:ascii="Times New Roman" w:hAnsi="Times New Roman" w:cs="Times New Roman"/>
      <w:sz w:val="24"/>
      <w:lang w:val="id-ID"/>
    </w:rPr>
  </w:style>
  <w:style w:type="paragraph" w:styleId="Heading1">
    <w:name w:val="heading 1"/>
    <w:next w:val="Heading2"/>
    <w:link w:val="Heading1Char"/>
    <w:uiPriority w:val="9"/>
    <w:qFormat/>
    <w:pPr>
      <w:spacing w:after="240" w:line="480" w:lineRule="auto"/>
      <w:jc w:val="center"/>
      <w:outlineLvl w:val="0"/>
    </w:pPr>
    <w:rPr>
      <w:rFonts w:ascii="Times New Roman" w:hAnsi="Times New Roman" w:cs="Times New Roman"/>
      <w:b/>
      <w:bCs/>
      <w:caps/>
      <w:kern w:val="2"/>
      <w:sz w:val="24"/>
      <w:szCs w:val="24"/>
      <w:lang w:val="id-ID"/>
    </w:rPr>
  </w:style>
  <w:style w:type="paragraph" w:styleId="Heading2">
    <w:name w:val="heading 2"/>
    <w:next w:val="ListParagraph"/>
    <w:link w:val="Heading2Char"/>
    <w:uiPriority w:val="9"/>
    <w:unhideWhenUsed/>
    <w:qFormat/>
    <w:pPr>
      <w:keepNext/>
      <w:keepLines/>
      <w:spacing w:after="120" w:line="480" w:lineRule="auto"/>
      <w:outlineLvl w:val="1"/>
    </w:pPr>
    <w:rPr>
      <w:rFonts w:ascii="Times New Roman" w:eastAsia="SimSun" w:hAnsi="Times New Roman"/>
      <w:b/>
      <w:bCs/>
      <w:sz w:val="24"/>
      <w:szCs w:val="26"/>
      <w:lang w:val="id-ID"/>
    </w:rPr>
  </w:style>
  <w:style w:type="paragraph" w:styleId="Heading3">
    <w:name w:val="heading 3"/>
    <w:next w:val="ListParagraph"/>
    <w:link w:val="Heading3Char"/>
    <w:uiPriority w:val="9"/>
    <w:semiHidden/>
    <w:unhideWhenUsed/>
    <w:qFormat/>
    <w:pPr>
      <w:keepNext/>
      <w:keepLines/>
      <w:spacing w:after="120" w:line="480" w:lineRule="auto"/>
      <w:outlineLvl w:val="2"/>
    </w:pPr>
    <w:rPr>
      <w:rFonts w:ascii="Times New Roman" w:eastAsia="SimSun" w:hAnsi="Times New Roman"/>
      <w:b/>
      <w:color w:val="243F60"/>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Calibri" w:hAnsi="Times New Roman" w:cs="Times New Roman"/>
      <w:b/>
      <w:bCs/>
      <w:caps/>
      <w:kern w:val="2"/>
      <w:sz w:val="24"/>
      <w:szCs w:val="24"/>
      <w:lang w:val="id-ID"/>
    </w:rPr>
  </w:style>
  <w:style w:type="paragraph" w:styleId="Footer">
    <w:name w:val="footer"/>
    <w:basedOn w:val="Normal"/>
    <w:link w:val="FooterChar"/>
    <w:uiPriority w:val="99"/>
    <w:pPr>
      <w:tabs>
        <w:tab w:val="center" w:pos="4513"/>
        <w:tab w:val="right" w:pos="9026"/>
      </w:tabs>
      <w:spacing w:after="0" w:line="240" w:lineRule="auto"/>
    </w:pPr>
    <w:rPr>
      <w:rFonts w:ascii="Calibri" w:hAnsi="Calibri" w:cs="SimSun"/>
      <w:kern w:val="2"/>
      <w14:ligatures w14:val="standardContextual"/>
    </w:rPr>
  </w:style>
  <w:style w:type="character" w:customStyle="1" w:styleId="FooterChar">
    <w:name w:val="Footer Char"/>
    <w:basedOn w:val="DefaultParagraphFont"/>
    <w:link w:val="Footer"/>
    <w:uiPriority w:val="99"/>
    <w:rPr>
      <w:kern w:val="2"/>
      <w:lang w:val="id-ID"/>
      <w14:ligatures w14:val="standardContextual"/>
    </w:rPr>
  </w:style>
  <w:style w:type="table" w:styleId="TableGrid">
    <w:name w:val="Table Grid"/>
    <w:basedOn w:val="TableNormal"/>
    <w:uiPriority w:val="39"/>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7927"/>
      </w:tabs>
      <w:spacing w:after="100" w:line="259" w:lineRule="auto"/>
    </w:pPr>
    <w:rPr>
      <w:rFonts w:ascii="Calibri" w:hAnsi="Calibri" w:cs="SimSun"/>
      <w:kern w:val="2"/>
      <w14:ligatures w14:val="standardContextual"/>
    </w:rPr>
  </w:style>
  <w:style w:type="paragraph" w:styleId="TOC2">
    <w:name w:val="toc 2"/>
    <w:basedOn w:val="Normal"/>
    <w:next w:val="Normal"/>
    <w:uiPriority w:val="39"/>
    <w:pPr>
      <w:tabs>
        <w:tab w:val="left" w:pos="567"/>
        <w:tab w:val="right" w:leader="dot" w:pos="7927"/>
      </w:tabs>
      <w:spacing w:after="100" w:line="259" w:lineRule="auto"/>
      <w:ind w:left="220"/>
    </w:pPr>
    <w:rPr>
      <w:rFonts w:ascii="Calibri" w:hAnsi="Calibri" w:cs="SimSun"/>
      <w:kern w:val="2"/>
      <w14:ligatures w14:val="standardContextual"/>
    </w:rPr>
  </w:style>
  <w:style w:type="character" w:styleId="Hyperlink">
    <w:name w:val="Hyperlink"/>
    <w:basedOn w:val="DefaultParagraphFont"/>
    <w:uiPriority w:val="99"/>
    <w:rPr>
      <w:color w:val="0000FF"/>
      <w:u w:val="single"/>
    </w:rPr>
  </w:style>
  <w:style w:type="paragraph" w:styleId="TOC3">
    <w:name w:val="toc 3"/>
    <w:basedOn w:val="Normal"/>
    <w:next w:val="Normal"/>
    <w:uiPriority w:val="39"/>
    <w:pPr>
      <w:spacing w:after="100" w:line="259" w:lineRule="auto"/>
      <w:ind w:left="440"/>
    </w:pPr>
    <w:rPr>
      <w:rFonts w:ascii="Calibri" w:hAnsi="Calibri" w:cs="SimSun"/>
      <w:kern w:val="2"/>
      <w14:ligatures w14:val="standardContextual"/>
    </w:rPr>
  </w:style>
  <w:style w:type="paragraph" w:styleId="ListParagraph">
    <w:name w:val="List Paragraph"/>
    <w:basedOn w:val="Normal"/>
    <w:link w:val="ListParagraphChar"/>
    <w:uiPriority w:val="1"/>
    <w:qFormat/>
    <w:pPr>
      <w:ind w:left="720"/>
      <w:contextualSpacing/>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lang w:val="id-ID"/>
    </w:rPr>
  </w:style>
  <w:style w:type="character" w:styleId="FootnoteReference">
    <w:name w:val="footnote reference"/>
    <w:basedOn w:val="DefaultParagraphFont"/>
    <w:uiPriority w:val="99"/>
    <w:rPr>
      <w:vertAlign w:val="superscript"/>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id-ID"/>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lang w:val="id-ID"/>
    </w:rPr>
  </w:style>
  <w:style w:type="character" w:customStyle="1" w:styleId="Heading2Char">
    <w:name w:val="Heading 2 Char"/>
    <w:basedOn w:val="DefaultParagraphFont"/>
    <w:link w:val="Heading2"/>
    <w:uiPriority w:val="9"/>
    <w:rPr>
      <w:rFonts w:ascii="Times New Roman" w:eastAsia="SimSun" w:hAnsi="Times New Roman" w:cs="SimSun"/>
      <w:b/>
      <w:bCs/>
      <w:sz w:val="24"/>
      <w:szCs w:val="26"/>
      <w:lang w:val="id-ID"/>
    </w:rPr>
  </w:style>
  <w:style w:type="paragraph" w:styleId="TOCHeading">
    <w:name w:val="TOC Heading"/>
    <w:basedOn w:val="Heading1"/>
    <w:next w:val="Normal"/>
    <w:uiPriority w:val="39"/>
    <w:qFormat/>
    <w:pPr>
      <w:keepNext/>
      <w:keepLines/>
      <w:spacing w:before="480" w:after="0" w:line="276" w:lineRule="auto"/>
      <w:jc w:val="left"/>
      <w:outlineLvl w:val="9"/>
    </w:pPr>
    <w:rPr>
      <w:rFonts w:ascii="Cambria" w:eastAsia="SimSun" w:hAnsi="Cambria" w:cs="SimSun"/>
      <w:color w:val="365F91"/>
      <w:kern w:val="0"/>
      <w:sz w:val="28"/>
      <w:szCs w:val="28"/>
      <w:lang w:val="en-US" w:eastAsia="ja-JP"/>
    </w:rPr>
  </w:style>
  <w:style w:type="character" w:customStyle="1" w:styleId="ListParagraphChar">
    <w:name w:val="List Paragraph Char"/>
    <w:link w:val="ListParagraph"/>
    <w:uiPriority w:val="1"/>
    <w:qFormat/>
    <w:rPr>
      <w:rFonts w:ascii="Calibri" w:eastAsia="Calibri" w:hAnsi="Calibri" w:cs="Times New Roman"/>
      <w:lang w:val="id-ID"/>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lang w:val="id-ID"/>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3Char">
    <w:name w:val="Heading 3 Char"/>
    <w:basedOn w:val="DefaultParagraphFont"/>
    <w:link w:val="Heading3"/>
    <w:uiPriority w:val="9"/>
    <w:rPr>
      <w:rFonts w:ascii="Times New Roman" w:eastAsia="SimSun" w:hAnsi="Times New Roman" w:cs="SimSun"/>
      <w:b/>
      <w:color w:val="243F60"/>
      <w:sz w:val="24"/>
      <w:szCs w:val="24"/>
      <w:lang w:val="id-ID"/>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Calibri" w:eastAsia="Calibri" w:hAnsi="Calibri" w:cs="Times New Roman"/>
      <w:lang w:val="id-ID"/>
    </w:rPr>
  </w:style>
  <w:style w:type="paragraph" w:styleId="NoSpacing">
    <w:name w:val="No Spacing"/>
    <w:next w:val="Normal"/>
    <w:uiPriority w:val="1"/>
    <w:qFormat/>
    <w:pPr>
      <w:spacing w:after="360" w:line="480" w:lineRule="auto"/>
      <w:jc w:val="center"/>
    </w:pPr>
    <w:rPr>
      <w:rFonts w:ascii="Times New Roman" w:hAnsi="Times New Roman" w:cs="Times New Roman"/>
      <w:b/>
      <w:caps/>
      <w:sz w:val="24"/>
      <w:lang w:val="id-ID"/>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rFonts w:ascii="Times New Roman" w:eastAsia="Calibri" w:hAnsi="Times New Roman" w:cs="Times New Roman"/>
      <w:sz w:val="20"/>
      <w:szCs w:val="20"/>
      <w:lang w:val="id-ID"/>
    </w:rPr>
  </w:style>
  <w:style w:type="character" w:styleId="EndnoteReference">
    <w:name w:val="endnote reference"/>
    <w:basedOn w:val="DefaultParagraphFont"/>
    <w:uiPriority w:val="99"/>
    <w:rPr>
      <w:vertAlign w:val="superscript"/>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Arial MT" w:eastAsia="Arial MT" w:hAnsi="Arial MT" w:cs="Arial MT"/>
      <w:sz w:val="22"/>
    </w:rPr>
  </w:style>
  <w:style w:type="character" w:customStyle="1" w:styleId="UnresolvedMention2">
    <w:name w:val="Unresolved Mention2"/>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scientium.co.id/journals/index.php/sfr/article/download"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03EC1-1FE6-4056-8CD9-DB29F5EB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134</Pages>
  <Words>21518</Words>
  <Characters>122658</Characters>
  <Application>Microsoft Office Word</Application>
  <DocSecurity>0</DocSecurity>
  <Lines>1022</Lines>
  <Paragraphs>287</Paragraphs>
  <ScaleCrop>false</ScaleCrop>
  <Company>home</Company>
  <LinksUpToDate>false</LinksUpToDate>
  <CharactersWithSpaces>143889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HP Laptop</cp:lastModifiedBy>
  <cp:revision>8</cp:revision>
  <cp:lastPrinted>2025-07-22T05:36:00Z</cp:lastPrinted>
  <dcterms:created xsi:type="dcterms:W3CDTF">2025-07-09T08:41:00Z</dcterms:created>
  <dcterms:modified xsi:type="dcterms:W3CDTF">2025-07-22T06:12:00Z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http://www.zotero.org/styles/chicago-fullnote-bibliography</vt:lpwstr>
  </property>
  <property fmtid="{D5CDD505-2E9C-101B-9397-08002B2CF9AE}" pid="12" name="Mendeley Recent Style Name 4_1">
    <vt:lpwstr>Chicago Manual of Style 17th edition (full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dc93b36e-8737-313c-8bad-c3d5cfb44108</vt:lpwstr>
  </property>
  <property fmtid="{D5CDD505-2E9C-101B-9397-08002B2CF9AE}" pid="24" name="Mendeley Citation Style_1">
    <vt:lpwstr>http://www.zotero.org/styles/chicago-fullnote-bibliography</vt:lpwstr>
  </property>
  <property fmtid="{D5CDD505-2E9C-101B-9397-08002B2CF9AE}" pid="25" name="ICV">
    <vt:lpwstr>033095d6701a44359827b7ef808fcb10</vt:lpwstr>
  </property>
</Properties>
</file>